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BB6C">
      <w:pPr>
        <w:pStyle w:val="61"/>
        <w:spacing w:line="360" w:lineRule="auto"/>
        <w:rPr>
          <w:rFonts w:hint="eastAsia" w:ascii="宋体" w:hAnsi="宋体" w:eastAsia="宋体" w:cs="宋体"/>
          <w:color w:val="auto"/>
        </w:rPr>
      </w:pPr>
    </w:p>
    <w:p w14:paraId="0E4E140A">
      <w:pPr>
        <w:spacing w:line="360" w:lineRule="auto"/>
        <w:jc w:val="center"/>
        <w:rPr>
          <w:rFonts w:hint="eastAsia" w:ascii="宋体" w:hAnsi="宋体" w:cs="宋体"/>
          <w:b/>
          <w:color w:val="auto"/>
          <w:sz w:val="44"/>
          <w:szCs w:val="44"/>
          <w:lang w:val="en-US" w:bidi="zh-CN"/>
        </w:rPr>
      </w:pPr>
      <w:r>
        <w:rPr>
          <w:rFonts w:hint="eastAsia" w:ascii="宋体" w:hAnsi="宋体" w:cs="宋体"/>
          <w:b/>
          <w:color w:val="auto"/>
          <w:sz w:val="44"/>
          <w:szCs w:val="44"/>
          <w:lang w:val="en-US" w:bidi="zh-CN"/>
        </w:rPr>
        <w:t>泸州兴绿园林绿化有限责任公司关于</w:t>
      </w:r>
    </w:p>
    <w:p w14:paraId="7278195B">
      <w:pPr>
        <w:spacing w:line="360" w:lineRule="auto"/>
        <w:jc w:val="center"/>
        <w:rPr>
          <w:rFonts w:hint="eastAsia" w:ascii="宋体" w:hAnsi="宋体" w:cs="宋体"/>
          <w:b/>
          <w:color w:val="auto"/>
          <w:sz w:val="44"/>
          <w:szCs w:val="44"/>
          <w:lang w:val="en-US" w:bidi="zh-CN"/>
        </w:rPr>
      </w:pPr>
      <w:r>
        <w:rPr>
          <w:rFonts w:hint="eastAsia" w:ascii="宋体" w:hAnsi="宋体" w:cs="宋体"/>
          <w:b/>
          <w:color w:val="auto"/>
          <w:sz w:val="44"/>
          <w:szCs w:val="44"/>
          <w:lang w:val="en-US" w:bidi="zh-CN"/>
        </w:rPr>
        <w:t>江城-龙透关示范段品质提升改造</w:t>
      </w:r>
    </w:p>
    <w:p w14:paraId="11FEC4EC">
      <w:pPr>
        <w:spacing w:line="360" w:lineRule="auto"/>
        <w:jc w:val="center"/>
        <w:rPr>
          <w:rFonts w:hint="default" w:ascii="宋体" w:hAnsi="宋体" w:eastAsia="宋体" w:cs="宋体"/>
          <w:b/>
          <w:color w:val="auto"/>
          <w:kern w:val="0"/>
          <w:sz w:val="44"/>
          <w:szCs w:val="44"/>
          <w:lang w:val="en-US"/>
        </w:rPr>
      </w:pPr>
      <w:r>
        <w:rPr>
          <w:rFonts w:hint="eastAsia" w:ascii="宋体" w:hAnsi="宋体" w:cs="宋体"/>
          <w:b/>
          <w:color w:val="auto"/>
          <w:sz w:val="44"/>
          <w:szCs w:val="44"/>
          <w:lang w:val="en-US" w:bidi="zh-CN"/>
        </w:rPr>
        <w:t>方案及扩初设计</w:t>
      </w:r>
      <w:r>
        <w:rPr>
          <w:rFonts w:hint="eastAsia" w:ascii="宋体" w:hAnsi="宋体" w:eastAsia="宋体" w:cs="宋体"/>
          <w:b/>
          <w:color w:val="auto"/>
          <w:sz w:val="44"/>
          <w:szCs w:val="44"/>
          <w:lang w:val="en-US" w:eastAsia="zh-CN" w:bidi="zh-CN"/>
        </w:rPr>
        <w:t>采购</w:t>
      </w:r>
      <w:r>
        <w:rPr>
          <w:rFonts w:hint="eastAsia" w:ascii="宋体" w:hAnsi="宋体" w:cs="宋体"/>
          <w:b/>
          <w:color w:val="auto"/>
          <w:sz w:val="44"/>
          <w:szCs w:val="44"/>
          <w:lang w:val="en-US" w:eastAsia="zh-CN" w:bidi="zh-CN"/>
        </w:rPr>
        <w:t>公告</w:t>
      </w:r>
    </w:p>
    <w:p w14:paraId="49C0012F">
      <w:pPr>
        <w:spacing w:line="360" w:lineRule="auto"/>
        <w:jc w:val="both"/>
        <w:rPr>
          <w:rFonts w:hint="eastAsia" w:ascii="宋体" w:hAnsi="宋体" w:eastAsia="宋体" w:cs="宋体"/>
          <w:color w:val="auto"/>
          <w:sz w:val="52"/>
          <w:szCs w:val="52"/>
        </w:rPr>
      </w:pPr>
    </w:p>
    <w:p w14:paraId="1CE21831">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竞</w:t>
      </w:r>
    </w:p>
    <w:p w14:paraId="63CDA7E4">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争</w:t>
      </w:r>
    </w:p>
    <w:p w14:paraId="6CE5DE7B">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性</w:t>
      </w:r>
    </w:p>
    <w:p w14:paraId="3A07B839">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磋</w:t>
      </w:r>
    </w:p>
    <w:p w14:paraId="05FE5A6B">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商</w:t>
      </w:r>
    </w:p>
    <w:p w14:paraId="0E5DA45C">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文</w:t>
      </w:r>
    </w:p>
    <w:p w14:paraId="5B4B6902">
      <w:pPr>
        <w:spacing w:line="360" w:lineRule="auto"/>
        <w:jc w:val="center"/>
        <w:rPr>
          <w:rFonts w:hint="eastAsia" w:ascii="宋体" w:hAnsi="宋体" w:eastAsia="宋体" w:cs="宋体"/>
          <w:color w:val="auto"/>
        </w:rPr>
      </w:pPr>
      <w:r>
        <w:rPr>
          <w:rFonts w:hint="eastAsia" w:ascii="宋体" w:hAnsi="宋体" w:eastAsia="宋体" w:cs="宋体"/>
          <w:b/>
          <w:bCs/>
          <w:color w:val="auto"/>
          <w:sz w:val="52"/>
          <w:szCs w:val="52"/>
        </w:rPr>
        <w:t>件</w:t>
      </w:r>
    </w:p>
    <w:p w14:paraId="1CE7982F">
      <w:pPr>
        <w:rPr>
          <w:rFonts w:hint="eastAsia" w:ascii="宋体" w:hAnsi="宋体" w:eastAsia="宋体" w:cs="宋体"/>
          <w:color w:val="auto"/>
        </w:rPr>
      </w:pPr>
    </w:p>
    <w:p w14:paraId="70E0F285">
      <w:pPr>
        <w:rPr>
          <w:rFonts w:hint="eastAsia" w:ascii="宋体" w:hAnsi="宋体" w:eastAsia="宋体" w:cs="宋体"/>
          <w:color w:val="auto"/>
        </w:rPr>
      </w:pPr>
    </w:p>
    <w:p w14:paraId="130A2A6F">
      <w:pPr>
        <w:spacing w:line="360" w:lineRule="auto"/>
        <w:rPr>
          <w:rFonts w:hint="eastAsia" w:ascii="宋体" w:hAnsi="宋体" w:eastAsia="宋体" w:cs="宋体"/>
          <w:color w:val="auto"/>
        </w:rPr>
      </w:pPr>
    </w:p>
    <w:p w14:paraId="6DB743A3">
      <w:pPr>
        <w:keepNext w:val="0"/>
        <w:keepLines w:val="0"/>
        <w:pageBreakBefore w:val="0"/>
        <w:widowControl w:val="0"/>
        <w:kinsoku/>
        <w:wordWrap/>
        <w:overflowPunct/>
        <w:topLinePunct w:val="0"/>
        <w:bidi w:val="0"/>
        <w:snapToGrid/>
        <w:spacing w:beforeAutospacing="0" w:afterAutospacing="0" w:line="360" w:lineRule="auto"/>
        <w:ind w:right="0" w:rightChars="0"/>
        <w:jc w:val="center"/>
        <w:textAlignment w:val="auto"/>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t>泸州兴绿园林绿化有限责任公司</w:t>
      </w:r>
    </w:p>
    <w:p w14:paraId="1227F6B5">
      <w:pPr>
        <w:spacing w:line="360" w:lineRule="auto"/>
        <w:jc w:val="center"/>
        <w:rPr>
          <w:rFonts w:hint="eastAsia" w:ascii="宋体" w:hAnsi="宋体" w:eastAsia="宋体" w:cs="宋体"/>
          <w:b/>
          <w:color w:val="auto"/>
          <w:sz w:val="30"/>
          <w:szCs w:val="30"/>
        </w:rPr>
      </w:pPr>
    </w:p>
    <w:p w14:paraId="0B8F5529">
      <w:pPr>
        <w:spacing w:line="360" w:lineRule="auto"/>
        <w:jc w:val="center"/>
        <w:rPr>
          <w:rFonts w:hint="default" w:ascii="宋体" w:hAnsi="宋体" w:eastAsia="宋体" w:cs="宋体"/>
          <w:b/>
          <w:bCs/>
          <w:color w:val="auto"/>
          <w:sz w:val="32"/>
          <w:szCs w:val="32"/>
          <w:lang w:val="en-US" w:eastAsia="zh-CN"/>
        </w:rPr>
      </w:pPr>
      <w:r>
        <w:rPr>
          <w:rFonts w:hint="eastAsia" w:ascii="宋体" w:hAnsi="宋体" w:eastAsia="宋体" w:cs="宋体"/>
          <w:b/>
          <w:color w:val="auto"/>
          <w:sz w:val="30"/>
          <w:szCs w:val="30"/>
        </w:rPr>
        <w:t>202</w:t>
      </w:r>
      <w:r>
        <w:rPr>
          <w:rFonts w:hint="eastAsia" w:ascii="宋体" w:hAnsi="宋体" w:eastAsia="宋体" w:cs="宋体"/>
          <w:b/>
          <w:color w:val="auto"/>
          <w:sz w:val="30"/>
          <w:szCs w:val="30"/>
          <w:lang w:val="en-US" w:eastAsia="zh-CN"/>
        </w:rPr>
        <w:t>5</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05</w:t>
      </w:r>
      <w:r>
        <w:rPr>
          <w:rFonts w:hint="eastAsia" w:ascii="宋体" w:hAnsi="宋体" w:eastAsia="宋体" w:cs="宋体"/>
          <w:b/>
          <w:bCs/>
          <w:color w:val="auto"/>
          <w:sz w:val="32"/>
          <w:szCs w:val="32"/>
          <w:lang w:val="zh-CN"/>
        </w:rPr>
        <w:t>月</w:t>
      </w:r>
      <w:r>
        <w:rPr>
          <w:rFonts w:hint="eastAsia" w:ascii="宋体" w:hAnsi="宋体" w:cs="宋体"/>
          <w:b/>
          <w:bCs/>
          <w:color w:val="auto"/>
          <w:sz w:val="32"/>
          <w:szCs w:val="32"/>
          <w:lang w:val="en-US" w:eastAsia="zh-CN"/>
        </w:rPr>
        <w:t>16日</w:t>
      </w:r>
    </w:p>
    <w:p w14:paraId="284C6458">
      <w:pPr>
        <w:spacing w:line="360" w:lineRule="auto"/>
        <w:rPr>
          <w:rFonts w:hint="eastAsia" w:ascii="宋体" w:hAnsi="宋体" w:eastAsia="宋体" w:cs="宋体"/>
          <w:color w:val="auto"/>
        </w:rPr>
      </w:pPr>
      <w:r>
        <w:rPr>
          <w:rFonts w:hint="eastAsia" w:ascii="宋体" w:hAnsi="宋体" w:eastAsia="宋体" w:cs="宋体"/>
          <w:color w:val="auto"/>
        </w:rPr>
        <w:br w:type="page"/>
      </w:r>
    </w:p>
    <w:p w14:paraId="397BFDE8">
      <w:pPr>
        <w:spacing w:line="360" w:lineRule="auto"/>
        <w:rPr>
          <w:rFonts w:hint="eastAsia" w:ascii="宋体" w:hAnsi="宋体" w:eastAsia="宋体" w:cs="宋体"/>
          <w:color w:val="auto"/>
        </w:rPr>
      </w:pPr>
    </w:p>
    <w:sdt>
      <w:sdtPr>
        <w:rPr>
          <w:rFonts w:hint="eastAsia" w:ascii="宋体" w:hAnsi="宋体" w:eastAsia="宋体" w:cs="宋体"/>
          <w:b/>
          <w:bCs/>
          <w:color w:val="auto"/>
          <w:sz w:val="32"/>
          <w:szCs w:val="32"/>
        </w:rPr>
        <w:id w:val="147468450"/>
        <w15:color w:val="DBDBDB"/>
        <w:docPartObj>
          <w:docPartGallery w:val="Table of Contents"/>
          <w:docPartUnique/>
        </w:docPartObj>
      </w:sdtPr>
      <w:sdtEndPr>
        <w:rPr>
          <w:rFonts w:hint="eastAsia" w:ascii="宋体" w:hAnsi="宋体" w:eastAsia="宋体" w:cs="宋体"/>
          <w:b/>
          <w:bCs/>
          <w:color w:val="auto"/>
          <w:sz w:val="32"/>
          <w:szCs w:val="32"/>
        </w:rPr>
      </w:sdtEndPr>
      <w:sdtContent>
        <w:p w14:paraId="0D225403">
          <w:pPr>
            <w:spacing w:line="360" w:lineRule="auto"/>
            <w:jc w:val="center"/>
            <w:rPr>
              <w:rFonts w:hint="eastAsia" w:ascii="宋体" w:hAnsi="宋体" w:eastAsia="宋体" w:cs="宋体"/>
              <w:color w:val="auto"/>
              <w:sz w:val="22"/>
              <w:szCs w:val="22"/>
            </w:rPr>
          </w:pPr>
          <w:bookmarkStart w:id="0" w:name="_Toc41037902"/>
          <w:bookmarkStart w:id="1" w:name="_Toc1644"/>
          <w:bookmarkStart w:id="2" w:name="_Toc28331"/>
          <w:bookmarkStart w:id="3" w:name="_Toc509579140"/>
          <w:r>
            <w:rPr>
              <w:rFonts w:hint="eastAsia" w:ascii="宋体" w:hAnsi="宋体" w:eastAsia="宋体" w:cs="宋体"/>
              <w:color w:val="auto"/>
              <w:sz w:val="22"/>
              <w:szCs w:val="22"/>
            </w:rPr>
            <w:t>目</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录</w:t>
          </w:r>
        </w:p>
        <w:p w14:paraId="2D68477D">
          <w:pPr>
            <w:pStyle w:val="29"/>
            <w:tabs>
              <w:tab w:val="right" w:leader="dot" w:pos="9600"/>
            </w:tabs>
            <w:spacing w:line="360" w:lineRule="auto"/>
            <w:rPr>
              <w:rFonts w:hint="eastAsia" w:ascii="宋体" w:hAnsi="宋体" w:eastAsia="宋体" w:cs="宋体"/>
              <w:color w:val="auto"/>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"1-1" \h \u </w:instrText>
          </w:r>
          <w:r>
            <w:rPr>
              <w:rFonts w:hint="eastAsia" w:ascii="宋体" w:hAnsi="宋体" w:eastAsia="宋体" w:cs="宋体"/>
              <w:color w:val="auto"/>
              <w:sz w:val="21"/>
              <w:szCs w:val="21"/>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"_Toc6743" </w:instrText>
          </w:r>
          <w:r>
            <w:rPr>
              <w:rFonts w:hint="eastAsia" w:ascii="宋体" w:hAnsi="宋体" w:eastAsia="宋体" w:cs="宋体"/>
              <w:color w:val="auto"/>
            </w:rPr>
            <w:fldChar w:fldCharType="separate"/>
          </w:r>
          <w:r>
            <w:rPr>
              <w:rFonts w:hint="eastAsia" w:ascii="宋体" w:hAnsi="宋体" w:eastAsia="宋体" w:cs="宋体"/>
              <w:color w:val="auto"/>
            </w:rPr>
            <w:t>第一章  磋商邀请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_Toc6743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AEFF098">
          <w:pPr>
            <w:pStyle w:val="29"/>
            <w:tabs>
              <w:tab w:val="right" w:leader="dot" w:pos="9600"/>
            </w:tabs>
            <w:spacing w:line="360" w:lineRule="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"_Toc11364" </w:instrText>
          </w:r>
          <w:r>
            <w:rPr>
              <w:rFonts w:hint="eastAsia" w:ascii="宋体" w:hAnsi="宋体" w:eastAsia="宋体" w:cs="宋体"/>
              <w:color w:val="auto"/>
            </w:rPr>
            <w:fldChar w:fldCharType="separate"/>
          </w:r>
          <w:r>
            <w:rPr>
              <w:rFonts w:hint="eastAsia" w:ascii="宋体" w:hAnsi="宋体" w:eastAsia="宋体" w:cs="宋体"/>
              <w:bCs/>
              <w:color w:val="auto"/>
              <w:szCs w:val="40"/>
            </w:rPr>
            <w:t>第二章  磋商须知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_Toc11364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B00F44C">
          <w:pPr>
            <w:pStyle w:val="29"/>
            <w:tabs>
              <w:tab w:val="right" w:leader="dot" w:pos="9600"/>
            </w:tabs>
            <w:spacing w:line="360" w:lineRule="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"_Toc12897" </w:instrText>
          </w:r>
          <w:r>
            <w:rPr>
              <w:rFonts w:hint="eastAsia" w:ascii="宋体" w:hAnsi="宋体" w:eastAsia="宋体" w:cs="宋体"/>
              <w:color w:val="auto"/>
            </w:rPr>
            <w:fldChar w:fldCharType="separate"/>
          </w:r>
          <w:r>
            <w:rPr>
              <w:rFonts w:hint="eastAsia" w:ascii="宋体" w:hAnsi="宋体" w:eastAsia="宋体" w:cs="宋体"/>
              <w:color w:val="auto"/>
            </w:rPr>
            <w:t>第三章 供应商的资格、资质性及其他类似效力要求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_Toc12897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28AFB9D">
          <w:pPr>
            <w:pStyle w:val="29"/>
            <w:tabs>
              <w:tab w:val="right" w:leader="dot" w:pos="9600"/>
            </w:tabs>
            <w:spacing w:line="360" w:lineRule="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"_Toc11049" </w:instrText>
          </w:r>
          <w:r>
            <w:rPr>
              <w:rFonts w:hint="eastAsia" w:ascii="宋体" w:hAnsi="宋体" w:eastAsia="宋体" w:cs="宋体"/>
              <w:color w:val="auto"/>
            </w:rPr>
            <w:fldChar w:fldCharType="separate"/>
          </w:r>
          <w:r>
            <w:rPr>
              <w:rFonts w:hint="eastAsia" w:ascii="宋体" w:hAnsi="宋体" w:eastAsia="宋体" w:cs="宋体"/>
              <w:color w:val="auto"/>
              <w:szCs w:val="28"/>
            </w:rPr>
            <w:t xml:space="preserve">第四章 </w:t>
          </w:r>
          <w:r>
            <w:rPr>
              <w:rFonts w:hint="eastAsia" w:ascii="宋体" w:hAnsi="宋体" w:eastAsia="宋体" w:cs="宋体"/>
              <w:color w:val="auto"/>
            </w:rPr>
            <w:t>供应商应当提供的资格性 及其他类似效力要求的相关证明材料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_Toc11049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1B83F92">
          <w:pPr>
            <w:pStyle w:val="29"/>
            <w:tabs>
              <w:tab w:val="right" w:leader="dot" w:pos="9600"/>
            </w:tabs>
            <w:spacing w:line="360" w:lineRule="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"_Toc8967" </w:instrText>
          </w:r>
          <w:r>
            <w:rPr>
              <w:rFonts w:hint="eastAsia" w:ascii="宋体" w:hAnsi="宋体" w:eastAsia="宋体" w:cs="宋体"/>
              <w:color w:val="auto"/>
            </w:rPr>
            <w:fldChar w:fldCharType="separate"/>
          </w:r>
          <w:r>
            <w:rPr>
              <w:rFonts w:hint="eastAsia" w:ascii="宋体" w:hAnsi="宋体" w:eastAsia="宋体" w:cs="宋体"/>
              <w:color w:val="auto"/>
            </w:rPr>
            <w:t>第五章  采购项目服务内容和商务要求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_Toc8967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DA09A99">
          <w:pPr>
            <w:pStyle w:val="29"/>
            <w:tabs>
              <w:tab w:val="right" w:leader="dot" w:pos="9600"/>
            </w:tabs>
            <w:spacing w:line="360" w:lineRule="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"_Toc19836" </w:instrText>
          </w:r>
          <w:r>
            <w:rPr>
              <w:rFonts w:hint="eastAsia" w:ascii="宋体" w:hAnsi="宋体" w:eastAsia="宋体" w:cs="宋体"/>
              <w:color w:val="auto"/>
            </w:rPr>
            <w:fldChar w:fldCharType="separate"/>
          </w:r>
          <w:r>
            <w:rPr>
              <w:rFonts w:hint="eastAsia" w:ascii="宋体" w:hAnsi="宋体" w:eastAsia="宋体" w:cs="宋体"/>
              <w:bCs/>
              <w:color w:val="auto"/>
              <w:szCs w:val="32"/>
            </w:rPr>
            <w:t>第六章  磋商内容、磋商过程中可实质性变动的内容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_Toc19836 \h </w:instrText>
          </w:r>
          <w:r>
            <w:rPr>
              <w:rFonts w:hint="eastAsia" w:ascii="宋体" w:hAnsi="宋体" w:eastAsia="宋体" w:cs="宋体"/>
              <w:color w:val="auto"/>
            </w:rPr>
            <w:fldChar w:fldCharType="separate"/>
          </w:r>
          <w:r>
            <w:rPr>
              <w:rFonts w:hint="eastAsia" w:ascii="宋体" w:hAnsi="宋体" w:eastAsia="宋体" w:cs="宋体"/>
              <w:color w:val="auto"/>
            </w:rPr>
            <w:t>28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3A2571E">
          <w:pPr>
            <w:pStyle w:val="29"/>
            <w:tabs>
              <w:tab w:val="right" w:leader="dot" w:pos="9600"/>
            </w:tabs>
            <w:spacing w:line="360" w:lineRule="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"_Toc11751" </w:instrText>
          </w:r>
          <w:r>
            <w:rPr>
              <w:rFonts w:hint="eastAsia" w:ascii="宋体" w:hAnsi="宋体" w:eastAsia="宋体" w:cs="宋体"/>
              <w:color w:val="auto"/>
            </w:rPr>
            <w:fldChar w:fldCharType="separate"/>
          </w:r>
          <w:r>
            <w:rPr>
              <w:rFonts w:hint="eastAsia" w:ascii="宋体" w:hAnsi="宋体" w:eastAsia="宋体" w:cs="宋体"/>
              <w:color w:val="auto"/>
            </w:rPr>
            <w:t>第七章  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_Toc11751 \h </w:instrText>
          </w:r>
          <w:r>
            <w:rPr>
              <w:rFonts w:hint="eastAsia" w:ascii="宋体" w:hAnsi="宋体" w:eastAsia="宋体" w:cs="宋体"/>
              <w:color w:val="auto"/>
            </w:rPr>
            <w:fldChar w:fldCharType="separate"/>
          </w:r>
          <w:r>
            <w:rPr>
              <w:rFonts w:hint="eastAsia" w:ascii="宋体" w:hAnsi="宋体" w:eastAsia="宋体" w:cs="宋体"/>
              <w:color w:val="auto"/>
            </w:rPr>
            <w:t>29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AFBD1FB">
          <w:pPr>
            <w:pStyle w:val="29"/>
            <w:tabs>
              <w:tab w:val="right" w:leader="dot" w:pos="9600"/>
            </w:tabs>
            <w:spacing w:line="360" w:lineRule="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"_Toc23483" </w:instrText>
          </w:r>
          <w:r>
            <w:rPr>
              <w:rFonts w:hint="eastAsia" w:ascii="宋体" w:hAnsi="宋体" w:eastAsia="宋体" w:cs="宋体"/>
              <w:color w:val="auto"/>
            </w:rPr>
            <w:fldChar w:fldCharType="separate"/>
          </w:r>
          <w:r>
            <w:rPr>
              <w:rFonts w:hint="eastAsia" w:ascii="宋体" w:hAnsi="宋体" w:eastAsia="宋体" w:cs="宋体"/>
              <w:color w:val="auto"/>
            </w:rPr>
            <w:t>第八章  评审方法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_Toc23483 \h </w:instrText>
          </w:r>
          <w:r>
            <w:rPr>
              <w:rFonts w:hint="eastAsia" w:ascii="宋体" w:hAnsi="宋体" w:eastAsia="宋体" w:cs="宋体"/>
              <w:color w:val="auto"/>
            </w:rPr>
            <w:fldChar w:fldCharType="separate"/>
          </w:r>
          <w:r>
            <w:rPr>
              <w:rFonts w:hint="eastAsia" w:ascii="宋体" w:hAnsi="宋体" w:eastAsia="宋体" w:cs="宋体"/>
              <w:color w:val="auto"/>
            </w:rPr>
            <w:t>48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7211EF3">
          <w:pPr>
            <w:pStyle w:val="29"/>
            <w:tabs>
              <w:tab w:val="right" w:leader="dot" w:pos="9600"/>
            </w:tabs>
            <w:spacing w:line="360" w:lineRule="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"_Toc32697" </w:instrText>
          </w:r>
          <w:r>
            <w:rPr>
              <w:rFonts w:hint="eastAsia" w:ascii="宋体" w:hAnsi="宋体" w:eastAsia="宋体" w:cs="宋体"/>
              <w:color w:val="auto"/>
            </w:rPr>
            <w:fldChar w:fldCharType="separate"/>
          </w:r>
          <w:r>
            <w:rPr>
              <w:rFonts w:hint="eastAsia" w:ascii="宋体" w:hAnsi="宋体" w:eastAsia="宋体" w:cs="宋体"/>
              <w:bCs/>
              <w:color w:val="auto"/>
            </w:rPr>
            <w:t>第九章  采购合同（草案）</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_Toc32697 \h </w:instrText>
          </w:r>
          <w:r>
            <w:rPr>
              <w:rFonts w:hint="eastAsia" w:ascii="宋体" w:hAnsi="宋体" w:eastAsia="宋体" w:cs="宋体"/>
              <w:color w:val="auto"/>
            </w:rPr>
            <w:fldChar w:fldCharType="separate"/>
          </w:r>
          <w:r>
            <w:rPr>
              <w:rFonts w:hint="eastAsia" w:ascii="宋体" w:hAnsi="宋体" w:eastAsia="宋体" w:cs="宋体"/>
              <w:color w:val="auto"/>
            </w:rPr>
            <w:t>59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0FD28E1">
          <w:pPr>
            <w:pStyle w:val="38"/>
            <w:spacing w:line="360" w:lineRule="auto"/>
            <w:outlineLvl w:val="9"/>
            <w:rPr>
              <w:rFonts w:hint="eastAsia" w:ascii="宋体" w:hAnsi="宋体" w:eastAsia="宋体" w:cs="宋体"/>
              <w:color w:val="auto"/>
            </w:rPr>
            <w:sectPr>
              <w:footerReference r:id="rId3" w:type="default"/>
              <w:footerReference r:id="rId4" w:type="even"/>
              <w:pgSz w:w="11900" w:h="16840"/>
              <w:pgMar w:top="723" w:right="1213" w:bottom="1579" w:left="1087" w:header="295" w:footer="3" w:gutter="0"/>
              <w:pgBorders>
                <w:top w:val="none" w:sz="0" w:space="0"/>
                <w:left w:val="none" w:sz="0" w:space="0"/>
                <w:bottom w:val="none" w:sz="0" w:space="0"/>
                <w:right w:val="none" w:sz="0" w:space="0"/>
              </w:pgBorders>
              <w:pgNumType w:start="1"/>
              <w:cols w:space="720" w:num="1"/>
              <w:docGrid w:linePitch="360" w:charSpace="0"/>
            </w:sectPr>
          </w:pPr>
          <w:r>
            <w:rPr>
              <w:rFonts w:hint="eastAsia" w:ascii="宋体" w:hAnsi="宋体" w:eastAsia="宋体" w:cs="宋体"/>
              <w:color w:val="auto"/>
              <w:szCs w:val="36"/>
            </w:rPr>
            <w:fldChar w:fldCharType="end"/>
          </w:r>
        </w:p>
      </w:sdtContent>
    </w:sdt>
    <w:p w14:paraId="4DA57D26">
      <w:pPr>
        <w:pStyle w:val="38"/>
        <w:spacing w:line="360" w:lineRule="auto"/>
        <w:rPr>
          <w:rFonts w:hint="eastAsia" w:ascii="宋体" w:hAnsi="宋体" w:eastAsia="宋体" w:cs="宋体"/>
          <w:color w:val="auto"/>
        </w:rPr>
      </w:pPr>
      <w:bookmarkStart w:id="4" w:name="_Toc6743"/>
      <w:bookmarkStart w:id="5" w:name="_Toc10464"/>
      <w:r>
        <w:rPr>
          <w:rFonts w:hint="eastAsia" w:ascii="宋体" w:hAnsi="宋体" w:eastAsia="宋体" w:cs="宋体"/>
          <w:color w:val="auto"/>
        </w:rPr>
        <w:t>第一章  磋商邀请</w:t>
      </w:r>
      <w:bookmarkEnd w:id="0"/>
      <w:bookmarkEnd w:id="1"/>
      <w:bookmarkEnd w:id="2"/>
      <w:bookmarkEnd w:id="3"/>
      <w:bookmarkEnd w:id="4"/>
      <w:bookmarkEnd w:id="5"/>
    </w:p>
    <w:p w14:paraId="3131A596">
      <w:pPr>
        <w:spacing w:line="360" w:lineRule="auto"/>
        <w:ind w:firstLine="720" w:firstLineChars="300"/>
        <w:jc w:val="left"/>
        <w:rPr>
          <w:rFonts w:hint="eastAsia" w:ascii="宋体" w:hAnsi="宋体" w:eastAsia="宋体" w:cs="宋体"/>
          <w:color w:val="auto"/>
          <w:sz w:val="24"/>
          <w:szCs w:val="24"/>
        </w:rPr>
      </w:pPr>
    </w:p>
    <w:p w14:paraId="0362E8A8">
      <w:pPr>
        <w:spacing w:line="360" w:lineRule="auto"/>
        <w:ind w:firstLine="480" w:firstLineChars="200"/>
        <w:rPr>
          <w:rFonts w:hint="eastAsia" w:ascii="宋体" w:hAnsi="宋体" w:eastAsia="宋体" w:cs="宋体"/>
          <w:b w:val="0"/>
          <w:bCs w:val="0"/>
          <w:color w:val="auto"/>
          <w:sz w:val="24"/>
          <w:szCs w:val="24"/>
        </w:rPr>
      </w:pPr>
      <w:bookmarkStart w:id="6" w:name="OLE_LINK1"/>
      <w:r>
        <w:rPr>
          <w:rFonts w:hint="eastAsia" w:ascii="宋体" w:hAnsi="宋体" w:eastAsia="宋体" w:cs="宋体"/>
          <w:b w:val="0"/>
          <w:bCs w:val="0"/>
          <w:color w:val="auto"/>
          <w:sz w:val="24"/>
          <w:szCs w:val="24"/>
          <w:lang w:eastAsia="zh-CN"/>
        </w:rPr>
        <w:t>现采购人</w:t>
      </w:r>
      <w:r>
        <w:rPr>
          <w:rFonts w:hint="eastAsia" w:ascii="宋体" w:hAnsi="宋体" w:eastAsia="宋体" w:cs="宋体"/>
          <w:b w:val="0"/>
          <w:bCs w:val="0"/>
          <w:color w:val="auto"/>
          <w:sz w:val="24"/>
          <w:szCs w:val="24"/>
          <w:u w:val="single"/>
          <w:lang w:eastAsia="zh-CN"/>
        </w:rPr>
        <w:t>泸州兴绿园林绿化有限责任公司</w:t>
      </w:r>
      <w:r>
        <w:rPr>
          <w:rFonts w:hint="eastAsia" w:ascii="宋体" w:hAnsi="宋体" w:eastAsia="宋体" w:cs="宋体"/>
          <w:b w:val="0"/>
          <w:bCs w:val="0"/>
          <w:color w:val="auto"/>
          <w:sz w:val="24"/>
          <w:szCs w:val="24"/>
          <w:lang w:eastAsia="zh-CN"/>
        </w:rPr>
        <w:t>依据工作安排，</w:t>
      </w:r>
      <w:r>
        <w:rPr>
          <w:rFonts w:hint="eastAsia" w:ascii="宋体" w:hAnsi="宋体" w:eastAsia="宋体" w:cs="宋体"/>
          <w:b w:val="0"/>
          <w:bCs w:val="0"/>
          <w:color w:val="auto"/>
          <w:sz w:val="24"/>
          <w:szCs w:val="24"/>
        </w:rPr>
        <w:t>拟对</w:t>
      </w:r>
      <w:r>
        <w:rPr>
          <w:rFonts w:hint="eastAsia" w:ascii="宋体" w:hAnsi="宋体" w:eastAsia="宋体" w:cs="宋体"/>
          <w:b w:val="0"/>
          <w:bCs w:val="0"/>
          <w:color w:val="auto"/>
          <w:sz w:val="24"/>
          <w:szCs w:val="24"/>
          <w:u w:val="single"/>
          <w:lang w:eastAsia="zh-CN"/>
        </w:rPr>
        <w:t>江城-龙透关示范段品质提升改造方案及初步设计</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进行采购，特邀请符合本次采购要求的供应商参加本项目</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w:t>
      </w:r>
    </w:p>
    <w:p w14:paraId="769F0080">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一、采购项目基本情况</w:t>
      </w:r>
    </w:p>
    <w:p w14:paraId="5897CA5D">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1.项目名称：</w:t>
      </w:r>
      <w:r>
        <w:rPr>
          <w:rFonts w:hint="eastAsia" w:ascii="宋体" w:hAnsi="宋体" w:cs="宋体"/>
          <w:color w:val="auto"/>
          <w:sz w:val="24"/>
          <w:lang w:eastAsia="zh-CN"/>
        </w:rPr>
        <w:t>江城-龙透关示范段品质提升改造方案及初步设计</w:t>
      </w:r>
    </w:p>
    <w:p w14:paraId="28C606F7">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.采购人：</w:t>
      </w:r>
      <w:r>
        <w:rPr>
          <w:rFonts w:hint="eastAsia" w:ascii="宋体" w:hAnsi="宋体" w:eastAsia="宋体" w:cs="宋体"/>
          <w:color w:val="auto"/>
          <w:sz w:val="24"/>
          <w:lang w:eastAsia="zh-CN"/>
        </w:rPr>
        <w:t>泸州兴绿园林绿化有限责任公司</w:t>
      </w:r>
    </w:p>
    <w:p w14:paraId="6EA18F26">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项目概况：一环路（沱一桥至龙透关段）、星光路、大山坪南路、迎晖路，共计长度约6.6km.设计内容包含道路车行道及人行道优化改造、沿线节点及道路空间功能品质提升、沿线立面改造、店招及广告品质提升、绿化品质提升（包括立体绿化、人行道及节点绿化）、城市管理优化、设施及城市家具改造、光亮工程、场景营造等，涵盖沿线街道一体化设计、城市“金角银边”设计、场景营造、特色街区设计、文旅价值提升等各方面。本次采购内容为</w:t>
      </w:r>
      <w:r>
        <w:rPr>
          <w:rFonts w:hint="eastAsia" w:ascii="宋体" w:hAnsi="宋体" w:cs="宋体"/>
          <w:color w:val="auto"/>
          <w:sz w:val="24"/>
          <w:lang w:eastAsia="zh-CN"/>
        </w:rPr>
        <w:t>江城-龙透关示范段品质提升改造方案及初步设计</w:t>
      </w:r>
      <w:r>
        <w:rPr>
          <w:rFonts w:hint="eastAsia" w:ascii="宋体" w:hAnsi="宋体" w:eastAsia="宋体" w:cs="宋体"/>
          <w:color w:val="auto"/>
          <w:sz w:val="24"/>
          <w:lang w:val="en-US" w:eastAsia="zh-CN"/>
        </w:rPr>
        <w:t>服务供应商。</w:t>
      </w:r>
    </w:p>
    <w:p w14:paraId="097FB6B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二、资金情况</w:t>
      </w:r>
    </w:p>
    <w:p w14:paraId="096951AD">
      <w:pPr>
        <w:spacing w:line="360" w:lineRule="auto"/>
        <w:ind w:right="31" w:rightChars="15"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rPr>
        <w:t>资金已落实。</w:t>
      </w:r>
    </w:p>
    <w:p w14:paraId="0116A64D">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三、采购项目简介：</w:t>
      </w:r>
    </w:p>
    <w:p w14:paraId="42C1F813">
      <w:pPr>
        <w:spacing w:line="360" w:lineRule="auto"/>
        <w:ind w:firstLine="470" w:firstLineChars="196"/>
        <w:rPr>
          <w:rFonts w:hint="eastAsia" w:ascii="宋体" w:hAnsi="宋体" w:eastAsia="宋体" w:cs="宋体"/>
          <w:color w:val="auto"/>
        </w:rPr>
      </w:pPr>
      <w:r>
        <w:rPr>
          <w:rFonts w:hint="eastAsia" w:ascii="宋体" w:hAnsi="宋体" w:eastAsia="宋体" w:cs="宋体"/>
          <w:color w:val="auto"/>
          <w:sz w:val="24"/>
        </w:rPr>
        <w:t>本项目共1个包，拟</w:t>
      </w:r>
      <w:r>
        <w:rPr>
          <w:rFonts w:hint="eastAsia" w:ascii="宋体" w:hAnsi="宋体" w:eastAsia="宋体" w:cs="宋体"/>
          <w:color w:val="auto"/>
          <w:sz w:val="24"/>
          <w:lang w:val="en-US" w:eastAsia="zh-CN"/>
        </w:rPr>
        <w:t>采购一名供应商对</w:t>
      </w:r>
      <w:r>
        <w:rPr>
          <w:rFonts w:hint="eastAsia" w:ascii="宋体" w:hAnsi="宋体" w:eastAsia="宋体" w:cs="宋体"/>
          <w:color w:val="auto"/>
          <w:sz w:val="24"/>
          <w:szCs w:val="24"/>
          <w:lang w:eastAsia="zh-CN"/>
        </w:rPr>
        <w:t>江城-龙透关示范段品质提升改造</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lang w:eastAsia="zh-CN"/>
        </w:rPr>
        <w:t>方案</w:t>
      </w:r>
      <w:r>
        <w:rPr>
          <w:rFonts w:hint="eastAsia" w:ascii="宋体" w:hAnsi="宋体" w:cs="宋体"/>
          <w:color w:val="auto"/>
          <w:sz w:val="24"/>
          <w:szCs w:val="24"/>
          <w:lang w:val="en-US" w:eastAsia="zh-CN"/>
        </w:rPr>
        <w:t>及初步</w:t>
      </w:r>
      <w:r>
        <w:rPr>
          <w:rFonts w:hint="eastAsia" w:ascii="宋体" w:hAnsi="宋体" w:eastAsia="宋体" w:cs="宋体"/>
          <w:color w:val="auto"/>
          <w:sz w:val="24"/>
          <w:szCs w:val="24"/>
          <w:lang w:eastAsia="zh-CN"/>
        </w:rPr>
        <w:t>设计</w:t>
      </w:r>
      <w:r>
        <w:rPr>
          <w:rFonts w:hint="eastAsia" w:ascii="宋体" w:hAnsi="宋体" w:eastAsia="宋体" w:cs="宋体"/>
          <w:color w:val="auto"/>
          <w:sz w:val="24"/>
        </w:rPr>
        <w:t>。</w:t>
      </w:r>
    </w:p>
    <w:p w14:paraId="617C2048">
      <w:pPr>
        <w:spacing w:after="120" w:line="360" w:lineRule="auto"/>
        <w:ind w:firstLine="466" w:firstLineChars="200"/>
        <w:rPr>
          <w:rFonts w:hint="eastAsia" w:ascii="宋体" w:hAnsi="宋体" w:eastAsia="宋体" w:cs="宋体"/>
          <w:b/>
          <w:bCs/>
          <w:color w:val="auto"/>
          <w:sz w:val="24"/>
          <w:szCs w:val="24"/>
        </w:rPr>
      </w:pPr>
      <w:r>
        <w:rPr>
          <w:rFonts w:hint="eastAsia" w:ascii="宋体" w:hAnsi="宋体" w:eastAsia="宋体" w:cs="宋体"/>
          <w:b/>
          <w:bCs/>
          <w:color w:val="auto"/>
          <w:spacing w:val="-4"/>
          <w:sz w:val="24"/>
          <w:szCs w:val="24"/>
        </w:rPr>
        <w:t>四、</w:t>
      </w:r>
      <w:r>
        <w:rPr>
          <w:rFonts w:hint="eastAsia" w:ascii="宋体" w:hAnsi="宋体" w:eastAsia="宋体" w:cs="宋体"/>
          <w:b/>
          <w:bCs/>
          <w:color w:val="auto"/>
          <w:sz w:val="24"/>
          <w:szCs w:val="24"/>
        </w:rPr>
        <w:t>邀请供应商</w:t>
      </w:r>
    </w:p>
    <w:p w14:paraId="00B962BB">
      <w:pPr>
        <w:keepNext w:val="0"/>
        <w:keepLines w:val="0"/>
        <w:pageBreakBefore w:val="0"/>
        <w:widowControl w:val="0"/>
        <w:kinsoku/>
        <w:wordWrap w:val="0"/>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bCs/>
          <w:color w:val="auto"/>
          <w:sz w:val="24"/>
        </w:rPr>
      </w:pPr>
      <w:bookmarkStart w:id="7" w:name="PO_默认文件内容_3"/>
      <w:r>
        <w:rPr>
          <w:rFonts w:hint="eastAsia" w:ascii="宋体" w:hAnsi="宋体" w:eastAsia="宋体" w:cs="宋体"/>
          <w:bCs/>
          <w:color w:val="auto"/>
          <w:sz w:val="24"/>
        </w:rPr>
        <w:t>本次</w:t>
      </w:r>
      <w:r>
        <w:rPr>
          <w:rFonts w:hint="eastAsia" w:ascii="宋体" w:hAnsi="宋体" w:eastAsia="宋体" w:cs="宋体"/>
          <w:bCs/>
          <w:color w:val="auto"/>
          <w:sz w:val="24"/>
          <w:lang w:val="en-US" w:eastAsia="zh-CN"/>
        </w:rPr>
        <w:t>投标</w:t>
      </w:r>
      <w:r>
        <w:rPr>
          <w:rFonts w:hint="eastAsia" w:ascii="宋体" w:hAnsi="宋体" w:eastAsia="宋体" w:cs="宋体"/>
          <w:bCs/>
          <w:color w:val="auto"/>
          <w:sz w:val="24"/>
        </w:rPr>
        <w:t>邀请在泸州</w:t>
      </w:r>
      <w:r>
        <w:rPr>
          <w:rFonts w:hint="eastAsia" w:ascii="宋体" w:hAnsi="宋体" w:cs="宋体"/>
          <w:bCs/>
          <w:color w:val="auto"/>
          <w:sz w:val="24"/>
          <w:lang w:val="en-US" w:eastAsia="zh-CN"/>
        </w:rPr>
        <w:t>城投集团</w:t>
      </w:r>
      <w:r>
        <w:rPr>
          <w:rFonts w:hint="eastAsia" w:ascii="宋体" w:hAnsi="宋体" w:eastAsia="宋体" w:cs="宋体"/>
          <w:bCs/>
          <w:color w:val="auto"/>
          <w:sz w:val="24"/>
        </w:rPr>
        <w:t>官方网站</w:t>
      </w:r>
      <w:r>
        <w:rPr>
          <w:rFonts w:hint="eastAsia" w:ascii="宋体" w:hAnsi="宋体" w:eastAsia="宋体" w:cs="宋体"/>
          <w:bCs/>
          <w:color w:val="auto"/>
          <w:sz w:val="24"/>
          <w:lang w:eastAsia="zh-CN"/>
        </w:rPr>
        <w:t>（http://www.lzctjt.com/）</w:t>
      </w:r>
      <w:r>
        <w:rPr>
          <w:rFonts w:hint="eastAsia" w:ascii="宋体" w:hAnsi="宋体" w:eastAsia="宋体" w:cs="宋体"/>
          <w:bCs/>
          <w:color w:val="auto"/>
          <w:sz w:val="24"/>
        </w:rPr>
        <w:t>上以公告形式发布。</w:t>
      </w:r>
    </w:p>
    <w:p w14:paraId="773C825C">
      <w:pPr>
        <w:spacing w:after="12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w:t>
      </w:r>
      <w:bookmarkEnd w:id="7"/>
      <w:r>
        <w:rPr>
          <w:rFonts w:hint="eastAsia" w:ascii="宋体" w:hAnsi="宋体" w:eastAsia="宋体" w:cs="宋体"/>
          <w:b/>
          <w:bCs/>
          <w:color w:val="auto"/>
          <w:sz w:val="24"/>
          <w:szCs w:val="24"/>
        </w:rPr>
        <w:t>供应商参加本次采购活动应具备下列条件</w:t>
      </w:r>
    </w:p>
    <w:p w14:paraId="24033B8F">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1.具备独立承担民事责任的能力；</w:t>
      </w:r>
    </w:p>
    <w:p w14:paraId="108D6CD2">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2.具备良好商业信誉和健全的财务会计制度；</w:t>
      </w:r>
    </w:p>
    <w:p w14:paraId="4144714D">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3.具备履行合同所必需的设备和专业技术能力；</w:t>
      </w:r>
    </w:p>
    <w:p w14:paraId="13BE51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14:paraId="2F3C9013">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5.参加采购活动前三年内在经营活动中没有重大违法记录；</w:t>
      </w:r>
    </w:p>
    <w:p w14:paraId="5DCFD79C">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6.具备法律、行政法规规定的其他条件；</w:t>
      </w:r>
    </w:p>
    <w:p w14:paraId="03B5112D">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7.采购人根据采购项目提出的特殊条件:</w:t>
      </w:r>
    </w:p>
    <w:p w14:paraId="1AE5260D">
      <w:pPr>
        <w:pStyle w:val="41"/>
        <w:spacing w:line="360" w:lineRule="auto"/>
        <w:ind w:left="0" w:leftChars="0"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7.1具有国家行政主管部门颁发的</w:t>
      </w:r>
      <w:ins w:id="0" w:author="ljw" w:date="2025-05-15T10:05:25Z">
        <w:r>
          <w:rPr>
            <w:rFonts w:hint="eastAsia" w:ascii="宋体" w:hAnsi="宋体" w:eastAsia="宋体" w:cs="宋体"/>
            <w:color w:val="auto"/>
            <w:sz w:val="24"/>
            <w:szCs w:val="24"/>
            <w:lang w:val="en-US" w:eastAsia="zh-CN"/>
          </w:rPr>
          <w:t>城乡规划编制</w:t>
        </w:r>
      </w:ins>
      <w:ins w:id="1" w:author="ljw" w:date="2025-05-15T10:05:36Z">
        <w:r>
          <w:rPr>
            <w:rFonts w:hint="eastAsia" w:ascii="宋体" w:hAnsi="宋体" w:eastAsia="宋体" w:cs="宋体"/>
            <w:color w:val="auto"/>
            <w:sz w:val="24"/>
            <w:szCs w:val="24"/>
            <w:lang w:val="en-US" w:eastAsia="zh-CN"/>
          </w:rPr>
          <w:t>甲</w:t>
        </w:r>
      </w:ins>
      <w:ins w:id="2" w:author="ljw" w:date="2025-05-15T10:05:25Z">
        <w:r>
          <w:rPr>
            <w:rFonts w:hint="eastAsia" w:ascii="宋体" w:hAnsi="宋体" w:eastAsia="宋体" w:cs="宋体"/>
            <w:color w:val="auto"/>
            <w:sz w:val="24"/>
            <w:szCs w:val="24"/>
            <w:lang w:val="en-US" w:eastAsia="zh-CN"/>
          </w:rPr>
          <w:t>级</w:t>
        </w:r>
      </w:ins>
      <w:ins w:id="3" w:author="ljw" w:date="2025-05-15T10:05:54Z">
        <w:r>
          <w:rPr>
            <w:rFonts w:hint="eastAsia" w:ascii="宋体" w:hAnsi="宋体" w:eastAsia="宋体" w:cs="宋体"/>
            <w:color w:val="auto"/>
            <w:sz w:val="24"/>
            <w:szCs w:val="24"/>
            <w:lang w:val="en-US" w:eastAsia="zh-CN"/>
          </w:rPr>
          <w:t>及</w:t>
        </w:r>
      </w:ins>
      <w:ins w:id="4" w:author="ljw" w:date="2025-05-15T10:05:25Z">
        <w:r>
          <w:rPr>
            <w:rFonts w:hint="eastAsia" w:ascii="宋体" w:hAnsi="宋体" w:eastAsia="宋体" w:cs="宋体"/>
            <w:color w:val="auto"/>
            <w:sz w:val="24"/>
            <w:szCs w:val="24"/>
            <w:lang w:val="en-US" w:eastAsia="zh-CN"/>
          </w:rPr>
          <w:t>以上资质</w:t>
        </w:r>
      </w:ins>
      <w:ins w:id="5" w:author="ljw" w:date="2025-05-15T10:05:46Z">
        <w:r>
          <w:rPr>
            <w:rFonts w:hint="eastAsia" w:ascii="宋体" w:hAnsi="宋体" w:eastAsia="宋体" w:cs="宋体"/>
            <w:color w:val="auto"/>
            <w:sz w:val="24"/>
            <w:szCs w:val="24"/>
            <w:lang w:val="en-US" w:eastAsia="zh-CN"/>
          </w:rPr>
          <w:t>、</w:t>
        </w:r>
      </w:ins>
      <w:r>
        <w:rPr>
          <w:rFonts w:hint="eastAsia" w:ascii="宋体" w:hAnsi="宋体" w:eastAsia="宋体" w:cs="宋体"/>
          <w:color w:val="auto"/>
          <w:sz w:val="24"/>
          <w:szCs w:val="24"/>
          <w:lang w:val="en-US" w:eastAsia="zh-CN"/>
        </w:rPr>
        <w:t>风景园林设计专项</w:t>
      </w:r>
      <w:ins w:id="6" w:author="ljw" w:date="2025-05-15T10:05:51Z">
        <w:r>
          <w:rPr>
            <w:rFonts w:hint="eastAsia" w:ascii="宋体" w:hAnsi="宋体" w:eastAsia="宋体" w:cs="宋体"/>
            <w:color w:val="auto"/>
            <w:sz w:val="24"/>
            <w:szCs w:val="24"/>
            <w:lang w:val="en-US" w:eastAsia="zh-CN"/>
          </w:rPr>
          <w:t>甲</w:t>
        </w:r>
      </w:ins>
      <w:r>
        <w:rPr>
          <w:rFonts w:hint="eastAsia" w:ascii="宋体" w:hAnsi="宋体" w:eastAsia="宋体" w:cs="宋体"/>
          <w:color w:val="auto"/>
          <w:sz w:val="24"/>
          <w:szCs w:val="24"/>
          <w:lang w:val="en-US" w:eastAsia="zh-CN"/>
        </w:rPr>
        <w:t>级及以上设计资质；</w:t>
      </w:r>
    </w:p>
    <w:p w14:paraId="79B90B9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参加采购活动的供应商及其现任法定代表人、主要负责人无行贿犯罪记录</w:t>
      </w:r>
      <w:r>
        <w:rPr>
          <w:rFonts w:hint="eastAsia" w:ascii="宋体" w:hAnsi="宋体" w:eastAsia="宋体" w:cs="宋体"/>
          <w:color w:val="auto"/>
          <w:sz w:val="24"/>
          <w:szCs w:val="24"/>
          <w:lang w:val="en-US" w:eastAsia="zh-CN"/>
        </w:rPr>
        <w:t>；</w:t>
      </w:r>
    </w:p>
    <w:p w14:paraId="449D740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7.3</w:t>
      </w:r>
      <w:r>
        <w:rPr>
          <w:rFonts w:hint="eastAsia" w:ascii="宋体" w:hAnsi="宋体" w:eastAsia="宋体" w:cs="宋体"/>
          <w:color w:val="auto"/>
          <w:sz w:val="24"/>
          <w:szCs w:val="24"/>
          <w:lang w:val="en-US" w:eastAsia="zh-CN" w:bidi="ar-SA"/>
        </w:rPr>
        <w:t>本次采购活动接受联合体投标，不允许分包。</w:t>
      </w:r>
      <w:ins w:id="7" w:author="ljw" w:date="2025-05-15T10:21:47Z">
        <w:r>
          <w:rPr>
            <w:rFonts w:hint="eastAsia" w:ascii="宋体" w:hAnsi="宋体" w:eastAsia="宋体" w:cs="宋体"/>
            <w:color w:val="auto"/>
            <w:sz w:val="24"/>
            <w:szCs w:val="24"/>
            <w:lang w:val="en-US" w:eastAsia="zh-CN" w:bidi="ar-SA"/>
          </w:rPr>
          <w:t>联合体成员不超过两家；若为联合体投标，须在响应文件中提供联合体协议书，并明确联合体牵头单位。</w:t>
        </w:r>
      </w:ins>
    </w:p>
    <w:p w14:paraId="0218E1A7">
      <w:pPr>
        <w:pStyle w:val="82"/>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（详见磋商文件第四章）</w:t>
      </w:r>
    </w:p>
    <w:p w14:paraId="66A27CA7">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六、禁止参加本次采购活动的供应商</w:t>
      </w:r>
    </w:p>
    <w:p w14:paraId="47D9DD2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根据《关于在政府采购活动中查询及使用信用记录有关问题的通知》（财库〔2016〕125号）的要求，采购人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1D0E8650">
      <w:pPr>
        <w:pStyle w:val="82"/>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rPr>
        <w:t>2.为采购项目提供整体设计、规范编制或者项目管理、监理、检测等服务的供应商，不得参加本采购项目。供应商为采购人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14:paraId="61E659D7">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w:t>
      </w:r>
      <w:bookmarkStart w:id="8" w:name="PO_默认文件内容_4"/>
      <w:r>
        <w:rPr>
          <w:rFonts w:hint="eastAsia" w:ascii="宋体" w:hAnsi="宋体" w:eastAsia="宋体" w:cs="宋体"/>
          <w:b/>
          <w:bCs/>
          <w:color w:val="auto"/>
          <w:sz w:val="24"/>
          <w:szCs w:val="24"/>
        </w:rPr>
        <w:t>磋商文件获取方式、时间、地点：</w:t>
      </w:r>
    </w:p>
    <w:p w14:paraId="5C390CCA">
      <w:pPr>
        <w:spacing w:after="120"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磋商文件获取时间：</w:t>
      </w:r>
      <w:r>
        <w:rPr>
          <w:rFonts w:hint="eastAsia" w:ascii="宋体" w:hAnsi="宋体" w:eastAsia="宋体" w:cs="宋体"/>
          <w:color w:val="auto"/>
          <w:sz w:val="24"/>
        </w:rPr>
        <w:t>磋商文件自202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cs="宋体"/>
          <w:color w:val="auto"/>
          <w:sz w:val="24"/>
          <w:lang w:val="en-US" w:eastAsia="zh-CN"/>
        </w:rPr>
        <w:t>5</w:t>
      </w:r>
      <w:r>
        <w:rPr>
          <w:rFonts w:hint="eastAsia" w:ascii="宋体" w:hAnsi="宋体" w:eastAsia="宋体" w:cs="宋体"/>
          <w:color w:val="auto"/>
          <w:sz w:val="24"/>
        </w:rPr>
        <w:t>月</w:t>
      </w:r>
      <w:r>
        <w:rPr>
          <w:rFonts w:hint="eastAsia" w:ascii="宋体" w:hAnsi="宋体" w:cs="宋体"/>
          <w:color w:val="auto"/>
          <w:sz w:val="24"/>
          <w:lang w:val="en-US" w:eastAsia="zh-CN"/>
        </w:rPr>
        <w:t>17</w:t>
      </w:r>
      <w:r>
        <w:rPr>
          <w:rFonts w:hint="eastAsia" w:ascii="宋体" w:hAnsi="宋体" w:eastAsia="宋体" w:cs="宋体"/>
          <w:color w:val="auto"/>
          <w:sz w:val="24"/>
        </w:rPr>
        <w:t>日至</w:t>
      </w:r>
      <w:r>
        <w:rPr>
          <w:rFonts w:hint="eastAsia" w:ascii="宋体" w:hAnsi="宋体" w:eastAsia="宋体" w:cs="宋体"/>
          <w:color w:val="auto"/>
          <w:sz w:val="24"/>
          <w:lang w:eastAsia="zh-CN"/>
        </w:rPr>
        <w:t>2025年</w:t>
      </w:r>
      <w:r>
        <w:rPr>
          <w:rFonts w:hint="eastAsia" w:ascii="宋体" w:hAnsi="宋体" w:cs="宋体"/>
          <w:color w:val="auto"/>
          <w:sz w:val="24"/>
          <w:lang w:val="en-US" w:eastAsia="zh-CN"/>
        </w:rPr>
        <w:t>5</w:t>
      </w:r>
      <w:r>
        <w:rPr>
          <w:rFonts w:hint="eastAsia" w:ascii="宋体" w:hAnsi="宋体" w:eastAsia="宋体" w:cs="宋体"/>
          <w:color w:val="auto"/>
          <w:sz w:val="24"/>
        </w:rPr>
        <w:t>月</w:t>
      </w:r>
      <w:r>
        <w:rPr>
          <w:rFonts w:hint="eastAsia" w:ascii="宋体" w:hAnsi="宋体" w:cs="宋体"/>
          <w:color w:val="auto"/>
          <w:sz w:val="24"/>
          <w:lang w:val="en-US" w:eastAsia="zh-CN"/>
        </w:rPr>
        <w:t>25</w:t>
      </w:r>
      <w:r>
        <w:rPr>
          <w:rFonts w:hint="eastAsia" w:ascii="宋体" w:hAnsi="宋体" w:eastAsia="宋体" w:cs="宋体"/>
          <w:color w:val="auto"/>
          <w:sz w:val="24"/>
        </w:rPr>
        <w:t>日上午09：00-12：00，下午15：00-18:00（北京时间）。</w:t>
      </w:r>
    </w:p>
    <w:bookmarkEnd w:id="8"/>
    <w:p w14:paraId="64CD09BA">
      <w:pPr>
        <w:spacing w:after="12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八、递交响应文件截止时间：</w:t>
      </w:r>
      <w:r>
        <w:rPr>
          <w:rFonts w:hint="eastAsia" w:ascii="宋体" w:hAnsi="宋体" w:eastAsia="宋体" w:cs="宋体"/>
          <w:color w:val="auto"/>
          <w:sz w:val="24"/>
          <w:szCs w:val="24"/>
          <w:lang w:eastAsia="zh-CN"/>
        </w:rPr>
        <w:t>2025年</w:t>
      </w:r>
      <w:r>
        <w:rPr>
          <w:rFonts w:hint="eastAsia" w:ascii="宋体" w:hAnsi="宋体" w:cs="宋体"/>
          <w:color w:val="auto"/>
          <w:sz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lang w:val="en-US" w:eastAsia="zh-CN"/>
        </w:rPr>
        <w:t>26</w:t>
      </w:r>
      <w:r>
        <w:rPr>
          <w:rFonts w:hint="eastAsia" w:ascii="宋体" w:hAnsi="宋体" w:eastAsia="宋体" w:cs="宋体"/>
          <w:color w:val="auto"/>
          <w:sz w:val="24"/>
          <w:szCs w:val="24"/>
        </w:rPr>
        <w:t>日9:30（北京时间）；</w:t>
      </w:r>
    </w:p>
    <w:p w14:paraId="4CFE18E1">
      <w:pPr>
        <w:numPr>
          <w:ilvl w:val="0"/>
          <w:numId w:val="1"/>
        </w:numPr>
        <w:spacing w:after="12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递交响应文件地点：</w:t>
      </w:r>
      <w:bookmarkStart w:id="9" w:name="PO_默认文件内容_7"/>
      <w:r>
        <w:rPr>
          <w:rFonts w:hint="eastAsia" w:ascii="宋体" w:hAnsi="宋体" w:eastAsia="宋体" w:cs="宋体"/>
          <w:b/>
          <w:bCs/>
          <w:color w:val="auto"/>
          <w:sz w:val="24"/>
          <w:szCs w:val="24"/>
        </w:rPr>
        <w:t>泸州兴绿园林绿化有限责任公司（泸州市江阳区龙腾路10号（泸天化集团大楼5楼）</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会议室。</w:t>
      </w:r>
    </w:p>
    <w:p w14:paraId="30C26633">
      <w:pPr>
        <w:spacing w:after="120" w:line="360" w:lineRule="auto"/>
        <w:ind w:left="420" w:leftChars="200"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响应文件必须在递交响应文件截止时间前送达磋商地点，逾期送达或没有密封的响应文件恕不接收。本次采购不接收邮寄的响应文件。</w:t>
      </w:r>
      <w:bookmarkEnd w:id="9"/>
    </w:p>
    <w:p w14:paraId="53EEDB37">
      <w:pPr>
        <w:spacing w:after="12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十、响应文件开启时间：</w:t>
      </w:r>
      <w:r>
        <w:rPr>
          <w:rFonts w:hint="eastAsia" w:ascii="宋体" w:hAnsi="宋体" w:eastAsia="宋体" w:cs="宋体"/>
          <w:bCs/>
          <w:color w:val="auto"/>
          <w:sz w:val="24"/>
          <w:lang w:eastAsia="zh-CN"/>
        </w:rPr>
        <w:t>2025年</w:t>
      </w:r>
      <w:r>
        <w:rPr>
          <w:rFonts w:hint="eastAsia" w:ascii="宋体" w:hAnsi="宋体" w:cs="宋体"/>
          <w:bCs/>
          <w:color w:val="auto"/>
          <w:sz w:val="24"/>
          <w:lang w:val="en-US" w:eastAsia="zh-CN"/>
        </w:rPr>
        <w:t>5</w:t>
      </w:r>
      <w:r>
        <w:rPr>
          <w:rFonts w:hint="eastAsia" w:ascii="宋体" w:hAnsi="宋体" w:eastAsia="宋体" w:cs="宋体"/>
          <w:bCs/>
          <w:color w:val="auto"/>
          <w:sz w:val="24"/>
        </w:rPr>
        <w:t>月</w:t>
      </w:r>
      <w:r>
        <w:rPr>
          <w:rFonts w:hint="eastAsia" w:ascii="宋体" w:hAnsi="宋体" w:cs="宋体"/>
          <w:bCs/>
          <w:color w:val="auto"/>
          <w:sz w:val="24"/>
          <w:lang w:val="en-US" w:eastAsia="zh-CN"/>
        </w:rPr>
        <w:t>26</w:t>
      </w:r>
      <w:r>
        <w:rPr>
          <w:rFonts w:hint="eastAsia" w:ascii="宋体" w:hAnsi="宋体" w:eastAsia="宋体" w:cs="宋体"/>
          <w:bCs/>
          <w:color w:val="auto"/>
          <w:sz w:val="24"/>
        </w:rPr>
        <w:t>日9:30</w:t>
      </w:r>
      <w:r>
        <w:rPr>
          <w:rFonts w:hint="eastAsia" w:ascii="宋体" w:hAnsi="宋体" w:eastAsia="宋体" w:cs="宋体"/>
          <w:color w:val="auto"/>
          <w:sz w:val="24"/>
          <w:szCs w:val="24"/>
        </w:rPr>
        <w:t>（北京时间）在磋商地点开启。</w:t>
      </w:r>
    </w:p>
    <w:p w14:paraId="3527254F">
      <w:pPr>
        <w:spacing w:line="360" w:lineRule="auto"/>
        <w:ind w:firstLine="489" w:firstLineChars="203"/>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十一、磋商地点：泸州兴绿园林绿化有限责任公司（泸州市江阳区龙腾路10号（泸天化集团大楼5楼）</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会议室。</w:t>
      </w:r>
    </w:p>
    <w:p w14:paraId="66BF5A21">
      <w:pPr>
        <w:pStyle w:val="82"/>
        <w:spacing w:line="360" w:lineRule="auto"/>
        <w:ind w:firstLine="482"/>
        <w:rPr>
          <w:rFonts w:hint="eastAsia" w:ascii="宋体" w:hAnsi="宋体" w:eastAsia="宋体" w:cs="宋体"/>
          <w:b/>
          <w:bCs/>
          <w:color w:val="auto"/>
          <w:sz w:val="24"/>
          <w:szCs w:val="24"/>
        </w:rPr>
      </w:pPr>
      <w:r>
        <w:rPr>
          <w:rFonts w:hint="eastAsia" w:ascii="宋体" w:hAnsi="宋体" w:eastAsia="宋体" w:cs="宋体"/>
          <w:b/>
          <w:color w:val="auto"/>
          <w:sz w:val="24"/>
          <w:szCs w:val="28"/>
        </w:rPr>
        <w:t>十二、</w:t>
      </w:r>
      <w:r>
        <w:rPr>
          <w:rFonts w:hint="eastAsia" w:ascii="宋体" w:hAnsi="宋体" w:eastAsia="宋体" w:cs="宋体"/>
          <w:b/>
          <w:bCs/>
          <w:color w:val="auto"/>
          <w:sz w:val="24"/>
          <w:szCs w:val="24"/>
        </w:rPr>
        <w:t>联系方式</w:t>
      </w:r>
    </w:p>
    <w:p w14:paraId="5D7F5667">
      <w:pPr>
        <w:spacing w:line="360" w:lineRule="auto"/>
        <w:ind w:firstLine="1135" w:firstLineChars="471"/>
        <w:rPr>
          <w:rFonts w:hint="eastAsia" w:ascii="宋体" w:hAnsi="宋体" w:eastAsia="宋体" w:cs="宋体"/>
          <w:b/>
          <w:bCs/>
          <w:color w:val="auto"/>
          <w:sz w:val="24"/>
          <w:szCs w:val="24"/>
          <w:lang w:val="en-US" w:eastAsia="zh-CN"/>
        </w:rPr>
      </w:pPr>
      <w:bookmarkStart w:id="10" w:name="_Toc509579141"/>
      <w:bookmarkStart w:id="11" w:name="_Toc217446031"/>
      <w:bookmarkStart w:id="12" w:name="_Toc213397009"/>
      <w:bookmarkStart w:id="13" w:name="_Toc213496267"/>
      <w:bookmarkStart w:id="14" w:name="_Toc213396945"/>
      <w:bookmarkStart w:id="15" w:name="_Toc213396759"/>
      <w:r>
        <w:rPr>
          <w:rFonts w:hint="eastAsia" w:ascii="宋体" w:hAnsi="宋体" w:eastAsia="宋体" w:cs="宋体"/>
          <w:b/>
          <w:bCs/>
          <w:color w:val="auto"/>
          <w:sz w:val="24"/>
          <w:szCs w:val="24"/>
        </w:rPr>
        <w:t>采购人：</w:t>
      </w:r>
      <w:r>
        <w:rPr>
          <w:rFonts w:hint="eastAsia" w:ascii="宋体" w:hAnsi="宋体" w:eastAsia="宋体" w:cs="宋体"/>
          <w:b/>
          <w:bCs/>
          <w:color w:val="auto"/>
          <w:sz w:val="24"/>
          <w:szCs w:val="24"/>
          <w:lang w:val="en-US" w:eastAsia="zh-CN"/>
        </w:rPr>
        <w:t>泸州兴绿园林绿化有限责任公司</w:t>
      </w:r>
    </w:p>
    <w:p w14:paraId="146E1F4A">
      <w:pPr>
        <w:spacing w:line="360" w:lineRule="auto"/>
        <w:ind w:firstLine="1130" w:firstLineChars="47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通讯地址：</w:t>
      </w:r>
      <w:r>
        <w:rPr>
          <w:rFonts w:hint="eastAsia" w:ascii="宋体" w:hAnsi="宋体" w:eastAsia="宋体" w:cs="宋体"/>
          <w:color w:val="auto"/>
          <w:sz w:val="24"/>
          <w:szCs w:val="24"/>
          <w:lang w:val="en-US" w:eastAsia="zh-CN"/>
        </w:rPr>
        <w:t>泸州市江阳区龙腾路10号</w:t>
      </w:r>
    </w:p>
    <w:p w14:paraId="5B5C799E">
      <w:pPr>
        <w:spacing w:line="360" w:lineRule="auto"/>
        <w:ind w:firstLine="1130" w:firstLineChars="471"/>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联 系 人：</w:t>
      </w:r>
      <w:r>
        <w:rPr>
          <w:rFonts w:hint="eastAsia" w:ascii="宋体" w:hAnsi="宋体" w:cs="宋体"/>
          <w:b w:val="0"/>
          <w:bCs w:val="0"/>
          <w:color w:val="auto"/>
          <w:sz w:val="24"/>
          <w:szCs w:val="24"/>
          <w:lang w:val="en-US" w:eastAsia="zh-CN"/>
        </w:rPr>
        <w:t>潘女士</w:t>
      </w:r>
      <w:r>
        <w:rPr>
          <w:rFonts w:hint="eastAsia" w:ascii="宋体" w:hAnsi="宋体" w:eastAsia="宋体" w:cs="宋体"/>
          <w:b w:val="0"/>
          <w:bCs w:val="0"/>
          <w:color w:val="auto"/>
          <w:sz w:val="24"/>
          <w:szCs w:val="24"/>
          <w:lang w:val="en-US" w:eastAsia="zh-CN"/>
        </w:rPr>
        <w:t xml:space="preserve"> </w:t>
      </w:r>
    </w:p>
    <w:p w14:paraId="60C7AB0D">
      <w:pPr>
        <w:spacing w:line="360" w:lineRule="auto"/>
        <w:ind w:firstLine="1130" w:firstLineChars="471"/>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联系电话：</w:t>
      </w:r>
      <w:r>
        <w:rPr>
          <w:rFonts w:hint="eastAsia" w:ascii="宋体" w:hAnsi="宋体" w:eastAsia="宋体" w:cs="宋体"/>
          <w:b w:val="0"/>
          <w:bCs w:val="0"/>
          <w:color w:val="auto"/>
          <w:sz w:val="24"/>
          <w:szCs w:val="24"/>
          <w:lang w:val="en-US" w:eastAsia="zh-CN"/>
        </w:rPr>
        <w:t>0830-2517061</w:t>
      </w:r>
    </w:p>
    <w:bookmarkEnd w:id="6"/>
    <w:p w14:paraId="1FBF8C84">
      <w:pPr>
        <w:spacing w:line="360" w:lineRule="auto"/>
        <w:ind w:firstLine="1205" w:firstLineChars="50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kern w:val="0"/>
          <w:sz w:val="24"/>
          <w:szCs w:val="24"/>
        </w:rPr>
        <w:br w:type="page"/>
      </w:r>
      <w:bookmarkStart w:id="16" w:name="_Toc41037903"/>
    </w:p>
    <w:p w14:paraId="0679AF69">
      <w:pPr>
        <w:spacing w:line="360" w:lineRule="auto"/>
        <w:ind w:firstLine="3213" w:firstLineChars="800"/>
        <w:outlineLvl w:val="0"/>
        <w:rPr>
          <w:rFonts w:hint="eastAsia" w:ascii="宋体" w:hAnsi="宋体" w:eastAsia="宋体" w:cs="宋体"/>
          <w:color w:val="auto"/>
        </w:rPr>
      </w:pPr>
      <w:bookmarkStart w:id="17" w:name="_Toc17884"/>
      <w:bookmarkStart w:id="18" w:name="_Toc10286"/>
      <w:bookmarkStart w:id="19" w:name="_Toc11364"/>
      <w:bookmarkStart w:id="20" w:name="_Toc6174"/>
      <w:r>
        <w:rPr>
          <w:rFonts w:hint="eastAsia" w:ascii="宋体" w:hAnsi="宋体" w:eastAsia="宋体" w:cs="宋体"/>
          <w:b/>
          <w:bCs/>
          <w:color w:val="auto"/>
          <w:sz w:val="40"/>
          <w:szCs w:val="40"/>
        </w:rPr>
        <w:t>第二章  磋商须知</w:t>
      </w:r>
      <w:bookmarkEnd w:id="10"/>
      <w:bookmarkEnd w:id="11"/>
      <w:bookmarkEnd w:id="12"/>
      <w:bookmarkEnd w:id="13"/>
      <w:bookmarkEnd w:id="14"/>
      <w:bookmarkEnd w:id="15"/>
      <w:bookmarkEnd w:id="16"/>
      <w:bookmarkEnd w:id="17"/>
      <w:bookmarkEnd w:id="18"/>
      <w:bookmarkEnd w:id="19"/>
      <w:bookmarkEnd w:id="20"/>
    </w:p>
    <w:p w14:paraId="1C3A0D4A">
      <w:pPr>
        <w:pStyle w:val="3"/>
        <w:keepNext w:val="0"/>
        <w:keepLines w:val="0"/>
        <w:spacing w:line="360" w:lineRule="auto"/>
        <w:jc w:val="center"/>
        <w:rPr>
          <w:rFonts w:hint="eastAsia" w:ascii="宋体" w:hAnsi="宋体" w:eastAsia="宋体" w:cs="宋体"/>
          <w:color w:val="auto"/>
        </w:rPr>
      </w:pPr>
      <w:r>
        <w:rPr>
          <w:rFonts w:hint="eastAsia" w:ascii="宋体" w:hAnsi="宋体" w:eastAsia="宋体" w:cs="宋体"/>
          <w:color w:val="auto"/>
        </w:rPr>
        <w:t>一、供应商须知附表</w:t>
      </w:r>
    </w:p>
    <w:tbl>
      <w:tblPr>
        <w:tblStyle w:val="42"/>
        <w:tblW w:w="96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3"/>
        <w:gridCol w:w="2409"/>
        <w:gridCol w:w="6225"/>
      </w:tblGrid>
      <w:tr w14:paraId="08E1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jc w:val="center"/>
        </w:trPr>
        <w:tc>
          <w:tcPr>
            <w:tcW w:w="1013" w:type="dxa"/>
            <w:tcBorders>
              <w:tl2br w:val="nil"/>
              <w:tr2bl w:val="nil"/>
            </w:tcBorders>
            <w:vAlign w:val="center"/>
          </w:tcPr>
          <w:p w14:paraId="2A040CA6">
            <w:pPr>
              <w:pStyle w:val="84"/>
              <w:spacing w:line="240" w:lineRule="auto"/>
              <w:ind w:left="9"/>
              <w:jc w:val="center"/>
              <w:rPr>
                <w:rFonts w:hint="eastAsia" w:ascii="宋体" w:hAnsi="宋体" w:eastAsia="宋体" w:cs="宋体"/>
                <w:color w:val="auto"/>
                <w:lang w:val="zh-CN"/>
              </w:rPr>
            </w:pPr>
            <w:r>
              <w:rPr>
                <w:rFonts w:hint="eastAsia" w:ascii="宋体" w:hAnsi="宋体" w:eastAsia="宋体" w:cs="宋体"/>
                <w:color w:val="auto"/>
                <w:lang w:val="zh-CN"/>
              </w:rPr>
              <w:t>序号</w:t>
            </w:r>
          </w:p>
        </w:tc>
        <w:tc>
          <w:tcPr>
            <w:tcW w:w="2409" w:type="dxa"/>
            <w:tcBorders>
              <w:tl2br w:val="nil"/>
              <w:tr2bl w:val="nil"/>
            </w:tcBorders>
            <w:vAlign w:val="center"/>
          </w:tcPr>
          <w:p w14:paraId="195114D2">
            <w:pPr>
              <w:pStyle w:val="84"/>
              <w:spacing w:line="240" w:lineRule="auto"/>
              <w:ind w:left="9"/>
              <w:jc w:val="center"/>
              <w:rPr>
                <w:rFonts w:hint="eastAsia" w:ascii="宋体" w:hAnsi="宋体" w:eastAsia="宋体" w:cs="宋体"/>
                <w:color w:val="auto"/>
                <w:lang w:val="zh-CN"/>
              </w:rPr>
            </w:pPr>
            <w:r>
              <w:rPr>
                <w:rFonts w:hint="eastAsia" w:ascii="宋体" w:hAnsi="宋体" w:eastAsia="宋体" w:cs="宋体"/>
                <w:color w:val="auto"/>
                <w:lang w:val="zh-CN"/>
              </w:rPr>
              <w:t>应知事项</w:t>
            </w:r>
          </w:p>
        </w:tc>
        <w:tc>
          <w:tcPr>
            <w:tcW w:w="6225" w:type="dxa"/>
            <w:tcBorders>
              <w:tl2br w:val="nil"/>
              <w:tr2bl w:val="nil"/>
            </w:tcBorders>
            <w:vAlign w:val="center"/>
          </w:tcPr>
          <w:p w14:paraId="61F10BEF">
            <w:pPr>
              <w:pStyle w:val="84"/>
              <w:spacing w:line="240" w:lineRule="auto"/>
              <w:ind w:left="9"/>
              <w:jc w:val="center"/>
              <w:rPr>
                <w:rFonts w:hint="eastAsia" w:ascii="宋体" w:hAnsi="宋体" w:eastAsia="宋体" w:cs="宋体"/>
                <w:color w:val="auto"/>
                <w:lang w:val="zh-CN"/>
              </w:rPr>
            </w:pPr>
            <w:r>
              <w:rPr>
                <w:rFonts w:hint="eastAsia" w:ascii="宋体" w:hAnsi="宋体" w:eastAsia="宋体" w:cs="宋体"/>
                <w:color w:val="auto"/>
                <w:lang w:val="zh-CN"/>
              </w:rPr>
              <w:t>说明和要求</w:t>
            </w:r>
          </w:p>
        </w:tc>
      </w:tr>
      <w:tr w14:paraId="6B686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 w:hRule="atLeast"/>
          <w:jc w:val="center"/>
        </w:trPr>
        <w:tc>
          <w:tcPr>
            <w:tcW w:w="1013" w:type="dxa"/>
            <w:tcBorders>
              <w:tl2br w:val="nil"/>
              <w:tr2bl w:val="nil"/>
            </w:tcBorders>
            <w:vAlign w:val="center"/>
          </w:tcPr>
          <w:p w14:paraId="6744E320">
            <w:pPr>
              <w:pStyle w:val="84"/>
              <w:spacing w:line="240" w:lineRule="auto"/>
              <w:ind w:right="230"/>
              <w:jc w:val="center"/>
              <w:rPr>
                <w:rFonts w:hint="eastAsia" w:ascii="宋体" w:hAnsi="宋体" w:eastAsia="宋体" w:cs="宋体"/>
                <w:color w:val="auto"/>
                <w:lang w:val="zh-CN"/>
              </w:rPr>
            </w:pPr>
            <w:r>
              <w:rPr>
                <w:rFonts w:hint="eastAsia" w:ascii="宋体" w:hAnsi="宋体" w:eastAsia="宋体" w:cs="宋体"/>
                <w:color w:val="auto"/>
                <w:lang w:val="zh-CN"/>
              </w:rPr>
              <w:t>1</w:t>
            </w:r>
          </w:p>
        </w:tc>
        <w:tc>
          <w:tcPr>
            <w:tcW w:w="2409" w:type="dxa"/>
            <w:tcBorders>
              <w:tl2br w:val="nil"/>
              <w:tr2bl w:val="nil"/>
            </w:tcBorders>
            <w:vAlign w:val="center"/>
          </w:tcPr>
          <w:p w14:paraId="29B027EF">
            <w:pPr>
              <w:pStyle w:val="84"/>
              <w:spacing w:line="240" w:lineRule="auto"/>
              <w:ind w:left="9"/>
              <w:jc w:val="center"/>
              <w:rPr>
                <w:rFonts w:hint="eastAsia" w:ascii="宋体" w:hAnsi="宋体" w:eastAsia="宋体" w:cs="宋体"/>
                <w:color w:val="auto"/>
                <w:lang w:val="zh-CN"/>
              </w:rPr>
            </w:pPr>
            <w:r>
              <w:rPr>
                <w:rFonts w:hint="eastAsia" w:ascii="宋体" w:hAnsi="宋体" w:eastAsia="宋体" w:cs="宋体"/>
                <w:color w:val="auto"/>
                <w:lang w:val="zh-CN"/>
              </w:rPr>
              <w:t>采购预算</w:t>
            </w:r>
          </w:p>
          <w:p w14:paraId="5BAA4C9B">
            <w:pPr>
              <w:pStyle w:val="84"/>
              <w:spacing w:line="240" w:lineRule="auto"/>
              <w:ind w:left="9"/>
              <w:jc w:val="center"/>
              <w:rPr>
                <w:rFonts w:hint="eastAsia" w:ascii="宋体" w:hAnsi="宋体" w:eastAsia="宋体" w:cs="宋体"/>
                <w:color w:val="auto"/>
                <w:lang w:val="zh-CN"/>
              </w:rPr>
            </w:pPr>
            <w:r>
              <w:rPr>
                <w:rFonts w:hint="eastAsia" w:ascii="宋体" w:hAnsi="宋体" w:eastAsia="宋体" w:cs="宋体"/>
                <w:color w:val="auto"/>
                <w:lang w:val="zh-CN"/>
              </w:rPr>
              <w:t>（实质性要求）</w:t>
            </w:r>
          </w:p>
        </w:tc>
        <w:tc>
          <w:tcPr>
            <w:tcW w:w="6225" w:type="dxa"/>
            <w:tcBorders>
              <w:tl2br w:val="nil"/>
              <w:tr2bl w:val="nil"/>
            </w:tcBorders>
          </w:tcPr>
          <w:p w14:paraId="298D5739">
            <w:pPr>
              <w:pStyle w:val="84"/>
              <w:tabs>
                <w:tab w:val="left" w:pos="6100"/>
              </w:tabs>
              <w:spacing w:line="240" w:lineRule="auto"/>
              <w:ind w:left="9"/>
              <w:rPr>
                <w:rFonts w:hint="eastAsia" w:ascii="宋体" w:hAnsi="宋体" w:eastAsia="宋体" w:cs="宋体"/>
                <w:color w:val="auto"/>
              </w:rPr>
            </w:pPr>
            <w:r>
              <w:rPr>
                <w:rFonts w:hint="eastAsia" w:ascii="宋体" w:hAnsi="宋体" w:eastAsia="宋体" w:cs="宋体"/>
                <w:color w:val="auto"/>
                <w:lang w:val="zh-CN"/>
              </w:rPr>
              <w:t>采购预算：</w:t>
            </w:r>
            <w:r>
              <w:rPr>
                <w:rFonts w:hint="eastAsia" w:ascii="宋体" w:hAnsi="宋体" w:eastAsia="宋体" w:cs="宋体"/>
                <w:color w:val="auto"/>
                <w:lang w:val="en-US" w:eastAsia="zh-CN"/>
              </w:rPr>
              <w:t xml:space="preserve">1400000.00 </w:t>
            </w:r>
            <w:r>
              <w:rPr>
                <w:rFonts w:hint="eastAsia" w:ascii="宋体" w:hAnsi="宋体" w:eastAsia="宋体" w:cs="宋体"/>
                <w:color w:val="auto"/>
              </w:rPr>
              <w:t>元（大写：</w:t>
            </w:r>
            <w:r>
              <w:rPr>
                <w:rFonts w:hint="eastAsia" w:ascii="宋体" w:hAnsi="宋体" w:eastAsia="宋体" w:cs="宋体"/>
                <w:color w:val="auto"/>
                <w:lang w:val="en-US" w:eastAsia="zh-CN"/>
              </w:rPr>
              <w:t>壹佰肆拾万元整</w:t>
            </w:r>
            <w:r>
              <w:rPr>
                <w:rFonts w:hint="eastAsia" w:ascii="宋体" w:hAnsi="宋体" w:eastAsia="宋体" w:cs="宋体"/>
                <w:color w:val="auto"/>
              </w:rPr>
              <w:t>）。</w:t>
            </w:r>
          </w:p>
          <w:p w14:paraId="3097B7C5">
            <w:pPr>
              <w:pStyle w:val="84"/>
              <w:tabs>
                <w:tab w:val="left" w:pos="6100"/>
              </w:tabs>
              <w:spacing w:line="240" w:lineRule="auto"/>
              <w:ind w:left="9"/>
              <w:rPr>
                <w:rFonts w:hint="eastAsia" w:ascii="宋体" w:hAnsi="宋体" w:eastAsia="宋体" w:cs="宋体"/>
                <w:color w:val="auto"/>
                <w:lang w:val="zh-CN"/>
              </w:rPr>
            </w:pPr>
            <w:r>
              <w:rPr>
                <w:rFonts w:hint="eastAsia" w:ascii="宋体" w:hAnsi="宋体" w:eastAsia="宋体" w:cs="宋体"/>
                <w:color w:val="auto"/>
                <w:lang w:val="zh-CN"/>
              </w:rPr>
              <w:t>报价超过</w:t>
            </w:r>
            <w:r>
              <w:rPr>
                <w:rFonts w:hint="eastAsia" w:ascii="宋体" w:hAnsi="宋体" w:eastAsia="宋体" w:cs="宋体"/>
                <w:color w:val="auto"/>
              </w:rPr>
              <w:t>采购预算的</w:t>
            </w:r>
            <w:r>
              <w:rPr>
                <w:rFonts w:hint="eastAsia" w:ascii="宋体" w:hAnsi="宋体" w:eastAsia="宋体" w:cs="宋体"/>
                <w:color w:val="auto"/>
                <w:lang w:val="zh-CN"/>
              </w:rPr>
              <w:t>,其响应文件按无效处理。</w:t>
            </w:r>
          </w:p>
        </w:tc>
      </w:tr>
      <w:tr w14:paraId="22CBA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1013" w:type="dxa"/>
            <w:tcBorders>
              <w:tl2br w:val="nil"/>
              <w:tr2bl w:val="nil"/>
            </w:tcBorders>
            <w:vAlign w:val="center"/>
          </w:tcPr>
          <w:p w14:paraId="37FAE2DF">
            <w:pPr>
              <w:pStyle w:val="84"/>
              <w:spacing w:line="240" w:lineRule="auto"/>
              <w:ind w:right="230"/>
              <w:jc w:val="center"/>
              <w:rPr>
                <w:rFonts w:hint="eastAsia" w:ascii="宋体" w:hAnsi="宋体" w:eastAsia="宋体" w:cs="宋体"/>
                <w:color w:val="auto"/>
                <w:lang w:val="zh-CN"/>
              </w:rPr>
            </w:pPr>
            <w:r>
              <w:rPr>
                <w:rFonts w:hint="eastAsia" w:ascii="宋体" w:hAnsi="宋体" w:eastAsia="宋体" w:cs="宋体"/>
                <w:color w:val="auto"/>
                <w:lang w:val="zh-CN"/>
              </w:rPr>
              <w:t>2</w:t>
            </w:r>
          </w:p>
        </w:tc>
        <w:tc>
          <w:tcPr>
            <w:tcW w:w="2409" w:type="dxa"/>
            <w:tcBorders>
              <w:tl2br w:val="nil"/>
              <w:tr2bl w:val="nil"/>
            </w:tcBorders>
            <w:vAlign w:val="center"/>
          </w:tcPr>
          <w:p w14:paraId="1312EA4E">
            <w:pPr>
              <w:pStyle w:val="84"/>
              <w:spacing w:line="240" w:lineRule="auto"/>
              <w:ind w:left="9"/>
              <w:jc w:val="center"/>
              <w:rPr>
                <w:rFonts w:hint="eastAsia" w:ascii="宋体" w:hAnsi="宋体" w:eastAsia="宋体" w:cs="宋体"/>
                <w:color w:val="auto"/>
                <w:lang w:val="zh-CN"/>
              </w:rPr>
            </w:pPr>
            <w:r>
              <w:rPr>
                <w:rFonts w:hint="eastAsia" w:ascii="宋体" w:hAnsi="宋体" w:eastAsia="宋体" w:cs="宋体"/>
                <w:color w:val="auto"/>
                <w:lang w:val="zh-CN"/>
              </w:rPr>
              <w:t>最高限价</w:t>
            </w:r>
          </w:p>
          <w:p w14:paraId="2D7B13DF">
            <w:pPr>
              <w:pStyle w:val="84"/>
              <w:spacing w:line="240" w:lineRule="auto"/>
              <w:ind w:left="9"/>
              <w:jc w:val="center"/>
              <w:rPr>
                <w:rFonts w:hint="eastAsia" w:ascii="宋体" w:hAnsi="宋体" w:eastAsia="宋体" w:cs="宋体"/>
                <w:color w:val="auto"/>
                <w:lang w:val="zh-CN"/>
              </w:rPr>
            </w:pPr>
            <w:r>
              <w:rPr>
                <w:rFonts w:hint="eastAsia" w:ascii="宋体" w:hAnsi="宋体" w:eastAsia="宋体" w:cs="宋体"/>
                <w:color w:val="auto"/>
                <w:lang w:val="zh-CN"/>
              </w:rPr>
              <w:t>（实质性要求）</w:t>
            </w:r>
          </w:p>
        </w:tc>
        <w:tc>
          <w:tcPr>
            <w:tcW w:w="6225" w:type="dxa"/>
            <w:tcBorders>
              <w:tl2br w:val="nil"/>
              <w:tr2bl w:val="nil"/>
            </w:tcBorders>
            <w:vAlign w:val="center"/>
          </w:tcPr>
          <w:p w14:paraId="27B8BFBB">
            <w:pPr>
              <w:pStyle w:val="84"/>
              <w:tabs>
                <w:tab w:val="left" w:pos="6100"/>
              </w:tabs>
              <w:spacing w:line="240" w:lineRule="auto"/>
              <w:ind w:left="9"/>
              <w:rPr>
                <w:rFonts w:hint="eastAsia" w:ascii="宋体" w:hAnsi="宋体" w:eastAsia="宋体" w:cs="宋体"/>
                <w:color w:val="auto"/>
                <w:lang w:val="zh-CN"/>
              </w:rPr>
            </w:pPr>
            <w:r>
              <w:rPr>
                <w:rFonts w:hint="eastAsia" w:ascii="宋体" w:hAnsi="宋体" w:eastAsia="宋体" w:cs="宋体"/>
                <w:color w:val="auto"/>
                <w:lang w:val="zh-CN"/>
              </w:rPr>
              <w:t>1.最高限价：</w:t>
            </w:r>
            <w:r>
              <w:rPr>
                <w:rFonts w:hint="eastAsia" w:ascii="宋体" w:hAnsi="宋体" w:eastAsia="宋体" w:cs="宋体"/>
                <w:color w:val="auto"/>
                <w:lang w:val="en-US" w:eastAsia="zh-CN"/>
              </w:rPr>
              <w:t>1400000.00 元（大写：壹佰肆拾万元整）</w:t>
            </w:r>
            <w:r>
              <w:rPr>
                <w:rFonts w:hint="eastAsia" w:ascii="宋体" w:hAnsi="宋体" w:eastAsia="宋体" w:cs="宋体"/>
                <w:color w:val="auto"/>
                <w:lang w:val="zh-CN" w:eastAsia="zh-CN"/>
              </w:rPr>
              <w:t>。</w:t>
            </w:r>
          </w:p>
          <w:p w14:paraId="282EF0B4">
            <w:pPr>
              <w:pStyle w:val="84"/>
              <w:tabs>
                <w:tab w:val="left" w:pos="6100"/>
              </w:tabs>
              <w:spacing w:line="240" w:lineRule="auto"/>
              <w:ind w:left="9"/>
              <w:rPr>
                <w:rFonts w:hint="eastAsia" w:ascii="宋体" w:hAnsi="宋体" w:eastAsia="宋体" w:cs="宋体"/>
                <w:color w:val="auto"/>
                <w:lang w:val="zh-CN"/>
              </w:rPr>
            </w:pPr>
            <w:r>
              <w:rPr>
                <w:rFonts w:hint="eastAsia" w:ascii="宋体" w:hAnsi="宋体" w:eastAsia="宋体" w:cs="宋体"/>
                <w:color w:val="auto"/>
                <w:lang w:val="zh-CN"/>
              </w:rPr>
              <w:t>2.报价超过</w:t>
            </w:r>
            <w:r>
              <w:rPr>
                <w:rFonts w:hint="eastAsia" w:ascii="宋体" w:hAnsi="宋体" w:eastAsia="宋体" w:cs="宋体"/>
                <w:color w:val="auto"/>
                <w:lang w:val="en-US" w:eastAsia="zh-CN"/>
              </w:rPr>
              <w:t>最高限价</w:t>
            </w:r>
            <w:r>
              <w:rPr>
                <w:rFonts w:hint="eastAsia" w:ascii="宋体" w:hAnsi="宋体" w:eastAsia="宋体" w:cs="宋体"/>
                <w:color w:val="auto"/>
                <w:lang w:val="zh-CN"/>
              </w:rPr>
              <w:t>的,其响应文件按无效处理。</w:t>
            </w:r>
          </w:p>
        </w:tc>
      </w:tr>
      <w:tr w14:paraId="62815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13" w:type="dxa"/>
            <w:tcBorders>
              <w:tl2br w:val="nil"/>
              <w:tr2bl w:val="nil"/>
            </w:tcBorders>
            <w:vAlign w:val="center"/>
          </w:tcPr>
          <w:p w14:paraId="7D8993DD">
            <w:pPr>
              <w:pStyle w:val="84"/>
              <w:spacing w:line="240" w:lineRule="auto"/>
              <w:ind w:right="230"/>
              <w:jc w:val="center"/>
              <w:rPr>
                <w:rFonts w:hint="eastAsia" w:ascii="宋体" w:hAnsi="宋体" w:eastAsia="宋体" w:cs="宋体"/>
                <w:color w:val="auto"/>
                <w:lang w:val="zh-CN"/>
              </w:rPr>
            </w:pPr>
            <w:r>
              <w:rPr>
                <w:rFonts w:hint="eastAsia" w:ascii="宋体" w:hAnsi="宋体" w:eastAsia="宋体" w:cs="宋体"/>
                <w:color w:val="auto"/>
                <w:lang w:val="zh-CN"/>
              </w:rPr>
              <w:t>3</w:t>
            </w:r>
          </w:p>
        </w:tc>
        <w:tc>
          <w:tcPr>
            <w:tcW w:w="2409" w:type="dxa"/>
            <w:tcBorders>
              <w:tl2br w:val="nil"/>
              <w:tr2bl w:val="nil"/>
            </w:tcBorders>
            <w:vAlign w:val="center"/>
          </w:tcPr>
          <w:p w14:paraId="220CB5D4">
            <w:pPr>
              <w:pStyle w:val="84"/>
              <w:spacing w:line="240" w:lineRule="auto"/>
              <w:ind w:left="38"/>
              <w:jc w:val="center"/>
              <w:rPr>
                <w:rFonts w:hint="eastAsia" w:ascii="宋体" w:hAnsi="宋体" w:eastAsia="宋体" w:cs="宋体"/>
                <w:color w:val="auto"/>
                <w:kern w:val="2"/>
                <w:lang w:val="zh-CN"/>
              </w:rPr>
            </w:pPr>
            <w:r>
              <w:rPr>
                <w:rFonts w:hint="eastAsia" w:ascii="宋体" w:hAnsi="宋体" w:eastAsia="宋体" w:cs="宋体"/>
                <w:color w:val="auto"/>
                <w:kern w:val="2"/>
                <w:lang w:val="zh-CN"/>
              </w:rPr>
              <w:t>低于成本价不正当竞争预防措施</w:t>
            </w:r>
          </w:p>
          <w:p w14:paraId="173B6501">
            <w:pPr>
              <w:pStyle w:val="84"/>
              <w:spacing w:line="240" w:lineRule="auto"/>
              <w:ind w:left="38"/>
              <w:jc w:val="center"/>
              <w:rPr>
                <w:rFonts w:hint="eastAsia" w:ascii="宋体" w:hAnsi="宋体" w:eastAsia="宋体" w:cs="宋体"/>
                <w:color w:val="auto"/>
                <w:lang w:val="zh-CN"/>
              </w:rPr>
            </w:pPr>
            <w:r>
              <w:rPr>
                <w:rFonts w:hint="eastAsia" w:ascii="宋体" w:hAnsi="宋体" w:eastAsia="宋体" w:cs="宋体"/>
                <w:color w:val="auto"/>
                <w:kern w:val="2"/>
                <w:lang w:val="zh-CN"/>
              </w:rPr>
              <w:t>（实质性要求）</w:t>
            </w:r>
          </w:p>
        </w:tc>
        <w:tc>
          <w:tcPr>
            <w:tcW w:w="6225" w:type="dxa"/>
            <w:tcBorders>
              <w:tl2br w:val="nil"/>
              <w:tr2bl w:val="nil"/>
            </w:tcBorders>
            <w:vAlign w:val="center"/>
          </w:tcPr>
          <w:p w14:paraId="5A94626F">
            <w:pPr>
              <w:spacing w:line="240" w:lineRule="auto"/>
              <w:ind w:left="105" w:leftChars="50" w:right="105" w:rightChars="50" w:firstLine="240" w:firstLine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在评审过程中，供应商报价</w:t>
            </w:r>
            <w:r>
              <w:rPr>
                <w:rFonts w:hint="eastAsia" w:ascii="宋体" w:hAnsi="宋体" w:eastAsia="宋体" w:cs="宋体"/>
                <w:color w:val="auto"/>
                <w:kern w:val="0"/>
                <w:sz w:val="24"/>
                <w:szCs w:val="24"/>
                <w:lang w:val="en-US" w:eastAsia="zh-CN"/>
              </w:rPr>
              <w:t>明显</w:t>
            </w:r>
            <w:r>
              <w:rPr>
                <w:rFonts w:hint="eastAsia" w:ascii="宋体" w:hAnsi="宋体" w:eastAsia="宋体" w:cs="宋体"/>
                <w:color w:val="auto"/>
                <w:kern w:val="0"/>
                <w:sz w:val="24"/>
                <w:szCs w:val="24"/>
              </w:rPr>
              <w:t>低于</w:t>
            </w:r>
            <w:r>
              <w:rPr>
                <w:rFonts w:hint="eastAsia" w:ascii="宋体" w:hAnsi="宋体" w:eastAsia="宋体" w:cs="宋体"/>
                <w:color w:val="auto"/>
                <w:kern w:val="0"/>
                <w:sz w:val="24"/>
                <w:szCs w:val="24"/>
                <w:lang w:val="en-US" w:eastAsia="zh-CN"/>
              </w:rPr>
              <w:t>最高限价</w:t>
            </w:r>
            <w:r>
              <w:rPr>
                <w:rFonts w:hint="eastAsia" w:ascii="宋体" w:hAnsi="宋体" w:eastAsia="宋体" w:cs="宋体"/>
                <w:color w:val="auto"/>
                <w:kern w:val="0"/>
                <w:sz w:val="24"/>
                <w:szCs w:val="24"/>
              </w:rPr>
              <w:t>或者低于其他有效供应商报价算术平均价的，有可能影响产品</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rPr>
              <w:t>质量或者不能诚信履约的，磋商小组应当要求其在磋商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5DE8F71D">
            <w:pPr>
              <w:spacing w:line="240" w:lineRule="auto"/>
              <w:ind w:left="105" w:leftChars="50" w:right="105" w:rightChars="50" w:firstLine="240" w:firstLine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B479F64">
            <w:pPr>
              <w:spacing w:line="240" w:lineRule="auto"/>
              <w:ind w:left="105" w:leftChars="50" w:right="105" w:rightChars="50" w:firstLine="240" w:firstLineChars="100"/>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rPr>
              <w:t>供应商提交书面说明后，</w:t>
            </w:r>
            <w:r>
              <w:rPr>
                <w:rFonts w:hint="eastAsia" w:ascii="宋体" w:hAnsi="宋体" w:eastAsia="宋体" w:cs="宋体"/>
                <w:color w:val="auto"/>
                <w:kern w:val="0"/>
                <w:sz w:val="24"/>
                <w:szCs w:val="24"/>
                <w:lang w:eastAsia="zh-CN"/>
              </w:rPr>
              <w:t>磋商小组</w:t>
            </w:r>
            <w:r>
              <w:rPr>
                <w:rFonts w:hint="eastAsia" w:ascii="宋体" w:hAnsi="宋体" w:eastAsia="宋体" w:cs="宋体"/>
                <w:color w:val="auto"/>
                <w:kern w:val="0"/>
                <w:sz w:val="24"/>
                <w:szCs w:val="24"/>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宋体" w:hAnsi="宋体" w:eastAsia="宋体" w:cs="宋体"/>
                <w:color w:val="auto"/>
                <w:kern w:val="0"/>
                <w:sz w:val="24"/>
                <w:szCs w:val="24"/>
                <w:lang w:eastAsia="zh-CN"/>
              </w:rPr>
              <w:t>磋商小组</w:t>
            </w:r>
            <w:r>
              <w:rPr>
                <w:rFonts w:hint="eastAsia" w:ascii="宋体" w:hAnsi="宋体" w:eastAsia="宋体" w:cs="宋体"/>
                <w:color w:val="auto"/>
                <w:kern w:val="0"/>
                <w:sz w:val="24"/>
                <w:szCs w:val="24"/>
              </w:rPr>
              <w:t>应当将其响应文件作为无效处理。</w:t>
            </w:r>
          </w:p>
        </w:tc>
      </w:tr>
      <w:tr w14:paraId="0CF0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13" w:type="dxa"/>
            <w:tcBorders>
              <w:tl2br w:val="nil"/>
              <w:tr2bl w:val="nil"/>
            </w:tcBorders>
            <w:vAlign w:val="center"/>
          </w:tcPr>
          <w:p w14:paraId="619C2328">
            <w:pPr>
              <w:pStyle w:val="84"/>
              <w:spacing w:line="240" w:lineRule="auto"/>
              <w:ind w:right="230"/>
              <w:jc w:val="center"/>
              <w:rPr>
                <w:rFonts w:hint="eastAsia" w:ascii="宋体" w:hAnsi="宋体" w:eastAsia="宋体" w:cs="宋体"/>
                <w:color w:val="auto"/>
                <w:lang w:val="zh-CN" w:eastAsia="zh-CN"/>
              </w:rPr>
            </w:pPr>
            <w:r>
              <w:rPr>
                <w:rFonts w:hint="eastAsia" w:ascii="宋体" w:hAnsi="宋体" w:eastAsia="宋体" w:cs="宋体"/>
                <w:color w:val="auto"/>
                <w:lang w:val="en-US" w:eastAsia="zh-CN"/>
              </w:rPr>
              <w:t>4</w:t>
            </w:r>
          </w:p>
        </w:tc>
        <w:tc>
          <w:tcPr>
            <w:tcW w:w="2409" w:type="dxa"/>
            <w:tcBorders>
              <w:tl2br w:val="nil"/>
              <w:tr2bl w:val="nil"/>
            </w:tcBorders>
            <w:vAlign w:val="center"/>
          </w:tcPr>
          <w:p w14:paraId="06463DBA">
            <w:pPr>
              <w:pStyle w:val="84"/>
              <w:spacing w:line="240" w:lineRule="auto"/>
              <w:ind w:left="38"/>
              <w:jc w:val="center"/>
              <w:rPr>
                <w:rFonts w:hint="eastAsia" w:ascii="宋体" w:hAnsi="宋体" w:eastAsia="宋体" w:cs="宋体"/>
                <w:color w:val="auto"/>
                <w:lang w:val="zh-CN"/>
              </w:rPr>
            </w:pPr>
            <w:r>
              <w:rPr>
                <w:rFonts w:hint="eastAsia" w:ascii="宋体" w:hAnsi="宋体" w:eastAsia="宋体" w:cs="宋体"/>
                <w:color w:val="auto"/>
                <w:lang w:val="zh-CN"/>
              </w:rPr>
              <w:t>磋商情况公告</w:t>
            </w:r>
          </w:p>
        </w:tc>
        <w:tc>
          <w:tcPr>
            <w:tcW w:w="6225" w:type="dxa"/>
            <w:tcBorders>
              <w:tl2br w:val="nil"/>
              <w:tr2bl w:val="nil"/>
            </w:tcBorders>
            <w:vAlign w:val="center"/>
          </w:tcPr>
          <w:p w14:paraId="2E51D8BD">
            <w:pPr>
              <w:pStyle w:val="84"/>
              <w:spacing w:line="240" w:lineRule="auto"/>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磋商结果等在</w:t>
            </w:r>
            <w:r>
              <w:rPr>
                <w:rFonts w:hint="eastAsia" w:ascii="宋体" w:hAnsi="宋体" w:eastAsia="宋体" w:cs="宋体"/>
                <w:color w:val="auto"/>
                <w:lang w:eastAsia="zh-CN"/>
              </w:rPr>
              <w:t>泸州</w:t>
            </w:r>
            <w:r>
              <w:rPr>
                <w:rFonts w:hint="eastAsia" w:cs="宋体"/>
                <w:color w:val="auto"/>
                <w:lang w:val="en-US" w:eastAsia="zh-CN"/>
              </w:rPr>
              <w:t>城投集团</w:t>
            </w:r>
            <w:r>
              <w:rPr>
                <w:rFonts w:hint="eastAsia" w:ascii="宋体" w:hAnsi="宋体" w:eastAsia="宋体" w:cs="宋体"/>
                <w:color w:val="auto"/>
                <w:lang w:eastAsia="zh-CN"/>
              </w:rPr>
              <w:t>官方网站</w:t>
            </w:r>
            <w:r>
              <w:rPr>
                <w:rFonts w:hint="eastAsia" w:ascii="宋体" w:hAnsi="宋体" w:eastAsia="宋体" w:cs="宋体"/>
                <w:color w:val="auto"/>
                <w:lang w:val="zh-CN"/>
              </w:rPr>
              <w:t>予以公告。</w:t>
            </w:r>
          </w:p>
        </w:tc>
      </w:tr>
      <w:tr w14:paraId="72ED1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13" w:type="dxa"/>
            <w:tcBorders>
              <w:tl2br w:val="nil"/>
              <w:tr2bl w:val="nil"/>
            </w:tcBorders>
            <w:vAlign w:val="center"/>
          </w:tcPr>
          <w:p w14:paraId="727EADB9">
            <w:pPr>
              <w:pStyle w:val="84"/>
              <w:spacing w:line="240" w:lineRule="auto"/>
              <w:ind w:right="230"/>
              <w:jc w:val="center"/>
              <w:rPr>
                <w:rFonts w:hint="eastAsia" w:ascii="宋体" w:hAnsi="宋体" w:eastAsia="宋体" w:cs="宋体"/>
                <w:color w:val="auto"/>
                <w:lang w:val="zh-CN" w:eastAsia="zh-CN"/>
              </w:rPr>
            </w:pPr>
            <w:r>
              <w:rPr>
                <w:rFonts w:hint="eastAsia" w:ascii="宋体" w:hAnsi="宋体" w:eastAsia="宋体" w:cs="宋体"/>
                <w:color w:val="auto"/>
                <w:lang w:val="en-US" w:eastAsia="zh-CN"/>
              </w:rPr>
              <w:t>5</w:t>
            </w:r>
          </w:p>
        </w:tc>
        <w:tc>
          <w:tcPr>
            <w:tcW w:w="2409" w:type="dxa"/>
            <w:tcBorders>
              <w:tl2br w:val="nil"/>
              <w:tr2bl w:val="nil"/>
            </w:tcBorders>
            <w:vAlign w:val="center"/>
          </w:tcPr>
          <w:p w14:paraId="42F7EEE0">
            <w:pPr>
              <w:pStyle w:val="84"/>
              <w:spacing w:line="240" w:lineRule="auto"/>
              <w:ind w:left="38"/>
              <w:jc w:val="center"/>
              <w:rPr>
                <w:rFonts w:hint="eastAsia" w:ascii="宋体" w:hAnsi="宋体" w:eastAsia="宋体" w:cs="宋体"/>
                <w:color w:val="auto"/>
                <w:lang w:val="zh-CN"/>
              </w:rPr>
            </w:pPr>
            <w:r>
              <w:rPr>
                <w:rFonts w:hint="eastAsia" w:ascii="宋体" w:hAnsi="宋体" w:eastAsia="宋体" w:cs="宋体"/>
                <w:color w:val="auto"/>
              </w:rPr>
              <w:t>磋商</w:t>
            </w:r>
            <w:r>
              <w:rPr>
                <w:rFonts w:hint="eastAsia" w:ascii="宋体" w:hAnsi="宋体" w:eastAsia="宋体" w:cs="宋体"/>
                <w:color w:val="auto"/>
                <w:lang w:val="zh-CN"/>
              </w:rPr>
              <w:t>文件咨询</w:t>
            </w:r>
          </w:p>
        </w:tc>
        <w:tc>
          <w:tcPr>
            <w:tcW w:w="6225" w:type="dxa"/>
            <w:tcBorders>
              <w:tl2br w:val="nil"/>
              <w:tr2bl w:val="nil"/>
            </w:tcBorders>
            <w:vAlign w:val="center"/>
          </w:tcPr>
          <w:p w14:paraId="17B6D663">
            <w:pPr>
              <w:pStyle w:val="84"/>
              <w:spacing w:line="240" w:lineRule="auto"/>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联系人：</w:t>
            </w:r>
            <w:r>
              <w:rPr>
                <w:rFonts w:hint="eastAsia" w:cs="宋体"/>
                <w:color w:val="auto"/>
                <w:u w:val="single"/>
                <w:lang w:val="en-US" w:eastAsia="zh-CN"/>
              </w:rPr>
              <w:t>潘女士</w:t>
            </w:r>
            <w:r>
              <w:rPr>
                <w:rFonts w:hint="eastAsia" w:ascii="宋体" w:hAnsi="宋体" w:eastAsia="宋体" w:cs="宋体"/>
                <w:color w:val="auto"/>
              </w:rPr>
              <w:t xml:space="preserve"> </w:t>
            </w:r>
          </w:p>
          <w:p w14:paraId="3C675EA5">
            <w:pPr>
              <w:pStyle w:val="84"/>
              <w:spacing w:line="240" w:lineRule="auto"/>
              <w:ind w:firstLine="240" w:firstLineChars="100"/>
              <w:jc w:val="both"/>
              <w:rPr>
                <w:rFonts w:hint="eastAsia" w:ascii="宋体" w:hAnsi="宋体" w:eastAsia="宋体" w:cs="宋体"/>
                <w:color w:val="auto"/>
              </w:rPr>
            </w:pPr>
            <w:r>
              <w:rPr>
                <w:rFonts w:hint="eastAsia" w:ascii="宋体" w:hAnsi="宋体" w:eastAsia="宋体" w:cs="宋体"/>
                <w:color w:val="auto"/>
                <w:lang w:val="zh-CN"/>
              </w:rPr>
              <w:t>联系电话：0830-2517061</w:t>
            </w:r>
          </w:p>
        </w:tc>
      </w:tr>
      <w:tr w14:paraId="1620D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1013" w:type="dxa"/>
            <w:tcBorders>
              <w:tl2br w:val="nil"/>
              <w:tr2bl w:val="nil"/>
            </w:tcBorders>
            <w:vAlign w:val="center"/>
          </w:tcPr>
          <w:p w14:paraId="3E805041">
            <w:pPr>
              <w:pStyle w:val="84"/>
              <w:spacing w:line="240" w:lineRule="auto"/>
              <w:ind w:right="230"/>
              <w:jc w:val="center"/>
              <w:rPr>
                <w:rFonts w:hint="eastAsia" w:ascii="宋体" w:hAnsi="宋体" w:eastAsia="宋体" w:cs="宋体"/>
                <w:color w:val="auto"/>
                <w:lang w:val="zh-CN" w:eastAsia="zh-CN"/>
              </w:rPr>
            </w:pPr>
            <w:r>
              <w:rPr>
                <w:rFonts w:hint="eastAsia" w:ascii="宋体" w:hAnsi="宋体" w:eastAsia="宋体" w:cs="宋体"/>
                <w:color w:val="auto"/>
                <w:lang w:val="en-US" w:eastAsia="zh-CN"/>
              </w:rPr>
              <w:t>6</w:t>
            </w:r>
          </w:p>
        </w:tc>
        <w:tc>
          <w:tcPr>
            <w:tcW w:w="2409" w:type="dxa"/>
            <w:tcBorders>
              <w:tl2br w:val="nil"/>
              <w:tr2bl w:val="nil"/>
            </w:tcBorders>
            <w:vAlign w:val="center"/>
          </w:tcPr>
          <w:p w14:paraId="3B97AA8E">
            <w:pPr>
              <w:pStyle w:val="84"/>
              <w:spacing w:line="240" w:lineRule="auto"/>
              <w:ind w:left="38"/>
              <w:jc w:val="center"/>
              <w:rPr>
                <w:rFonts w:hint="eastAsia" w:ascii="宋体" w:hAnsi="宋体" w:eastAsia="宋体" w:cs="宋体"/>
                <w:color w:val="auto"/>
                <w:lang w:val="zh-CN"/>
              </w:rPr>
            </w:pPr>
            <w:r>
              <w:rPr>
                <w:rFonts w:hint="eastAsia" w:ascii="宋体" w:hAnsi="宋体" w:eastAsia="宋体" w:cs="宋体"/>
                <w:color w:val="auto"/>
                <w:lang w:val="zh-CN"/>
              </w:rPr>
              <w:t>磋商过程、结果咨询</w:t>
            </w:r>
          </w:p>
        </w:tc>
        <w:tc>
          <w:tcPr>
            <w:tcW w:w="6225" w:type="dxa"/>
            <w:tcBorders>
              <w:tl2br w:val="nil"/>
              <w:tr2bl w:val="nil"/>
            </w:tcBorders>
            <w:vAlign w:val="center"/>
          </w:tcPr>
          <w:p w14:paraId="0FCFF5DF">
            <w:pPr>
              <w:pStyle w:val="84"/>
              <w:spacing w:line="240" w:lineRule="auto"/>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联系人：</w:t>
            </w:r>
            <w:r>
              <w:rPr>
                <w:rFonts w:hint="eastAsia" w:cs="宋体"/>
                <w:color w:val="auto"/>
                <w:u w:val="single"/>
                <w:lang w:val="en-US" w:eastAsia="zh-CN"/>
              </w:rPr>
              <w:t>潘女士</w:t>
            </w:r>
            <w:r>
              <w:rPr>
                <w:rFonts w:hint="eastAsia" w:ascii="宋体" w:hAnsi="宋体" w:eastAsia="宋体" w:cs="宋体"/>
                <w:color w:val="auto"/>
              </w:rPr>
              <w:t xml:space="preserve"> </w:t>
            </w:r>
          </w:p>
          <w:p w14:paraId="41D9C510">
            <w:pPr>
              <w:pStyle w:val="84"/>
              <w:spacing w:line="240" w:lineRule="auto"/>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联系电话：0830-2517061</w:t>
            </w:r>
          </w:p>
        </w:tc>
      </w:tr>
      <w:tr w14:paraId="4A1F4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13" w:type="dxa"/>
            <w:tcBorders>
              <w:tl2br w:val="nil"/>
              <w:tr2bl w:val="nil"/>
            </w:tcBorders>
            <w:vAlign w:val="center"/>
          </w:tcPr>
          <w:p w14:paraId="77AAA0DE">
            <w:pPr>
              <w:pStyle w:val="84"/>
              <w:spacing w:line="240" w:lineRule="auto"/>
              <w:ind w:right="230"/>
              <w:jc w:val="center"/>
              <w:rPr>
                <w:rFonts w:hint="eastAsia" w:ascii="宋体" w:hAnsi="宋体" w:eastAsia="宋体" w:cs="宋体"/>
                <w:color w:val="auto"/>
                <w:lang w:val="zh-CN" w:eastAsia="zh-CN"/>
              </w:rPr>
            </w:pPr>
            <w:r>
              <w:rPr>
                <w:rFonts w:hint="eastAsia" w:ascii="宋体" w:hAnsi="宋体" w:eastAsia="宋体" w:cs="宋体"/>
                <w:color w:val="auto"/>
                <w:lang w:val="en-US" w:eastAsia="zh-CN"/>
              </w:rPr>
              <w:t>7</w:t>
            </w:r>
          </w:p>
        </w:tc>
        <w:tc>
          <w:tcPr>
            <w:tcW w:w="2409" w:type="dxa"/>
            <w:tcBorders>
              <w:tl2br w:val="nil"/>
              <w:tr2bl w:val="nil"/>
            </w:tcBorders>
            <w:vAlign w:val="center"/>
          </w:tcPr>
          <w:p w14:paraId="189093E2">
            <w:pPr>
              <w:pStyle w:val="84"/>
              <w:spacing w:line="240" w:lineRule="auto"/>
              <w:ind w:left="38"/>
              <w:jc w:val="center"/>
              <w:rPr>
                <w:rFonts w:hint="eastAsia" w:ascii="宋体" w:hAnsi="宋体" w:eastAsia="宋体" w:cs="宋体"/>
                <w:color w:val="auto"/>
                <w:lang w:val="zh-CN"/>
              </w:rPr>
            </w:pPr>
            <w:r>
              <w:rPr>
                <w:rFonts w:hint="eastAsia" w:ascii="宋体" w:hAnsi="宋体" w:eastAsia="宋体" w:cs="宋体"/>
                <w:color w:val="auto"/>
                <w:lang w:val="zh-CN"/>
              </w:rPr>
              <w:t>成交通知书领取</w:t>
            </w:r>
          </w:p>
        </w:tc>
        <w:tc>
          <w:tcPr>
            <w:tcW w:w="6225" w:type="dxa"/>
            <w:tcBorders>
              <w:tl2br w:val="nil"/>
              <w:tr2bl w:val="nil"/>
            </w:tcBorders>
            <w:vAlign w:val="center"/>
          </w:tcPr>
          <w:p w14:paraId="53987AE4">
            <w:pPr>
              <w:pStyle w:val="84"/>
              <w:spacing w:line="240" w:lineRule="auto"/>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采购结果公告在</w:t>
            </w:r>
            <w:r>
              <w:rPr>
                <w:rFonts w:hint="eastAsia" w:ascii="宋体" w:hAnsi="宋体" w:eastAsia="宋体" w:cs="宋体"/>
                <w:color w:val="auto"/>
                <w:lang w:eastAsia="zh-CN"/>
              </w:rPr>
              <w:t>泸州</w:t>
            </w:r>
            <w:r>
              <w:rPr>
                <w:rFonts w:hint="eastAsia" w:cs="宋体"/>
                <w:color w:val="auto"/>
                <w:lang w:val="en-US" w:eastAsia="zh-CN"/>
              </w:rPr>
              <w:t>城投集团</w:t>
            </w:r>
            <w:r>
              <w:rPr>
                <w:rFonts w:hint="eastAsia" w:ascii="宋体" w:hAnsi="宋体" w:eastAsia="宋体" w:cs="宋体"/>
                <w:color w:val="auto"/>
                <w:lang w:val="zh-CN"/>
              </w:rPr>
              <w:t>官方网站上发布后，请成交供应商凭有效身份证明证件到泸州兴绿园林绿化有限责任公司领取成交通知书。</w:t>
            </w:r>
          </w:p>
          <w:p w14:paraId="3926A8C1">
            <w:pPr>
              <w:pStyle w:val="84"/>
              <w:spacing w:line="240" w:lineRule="auto"/>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联系人：</w:t>
            </w:r>
            <w:r>
              <w:rPr>
                <w:rFonts w:hint="eastAsia" w:cs="宋体"/>
                <w:color w:val="auto"/>
                <w:u w:val="single"/>
                <w:lang w:val="en-US" w:eastAsia="zh-CN"/>
              </w:rPr>
              <w:t>潘女士</w:t>
            </w:r>
            <w:r>
              <w:rPr>
                <w:rFonts w:hint="eastAsia" w:ascii="宋体" w:hAnsi="宋体" w:eastAsia="宋体" w:cs="宋体"/>
                <w:color w:val="auto"/>
                <w:lang w:val="zh-CN"/>
              </w:rPr>
              <w:t xml:space="preserve"> </w:t>
            </w:r>
            <w:r>
              <w:rPr>
                <w:rFonts w:hint="eastAsia" w:ascii="宋体" w:hAnsi="宋体" w:eastAsia="宋体" w:cs="宋体"/>
                <w:color w:val="auto"/>
              </w:rPr>
              <w:t xml:space="preserve">    </w:t>
            </w:r>
            <w:r>
              <w:rPr>
                <w:rFonts w:hint="eastAsia" w:ascii="宋体" w:hAnsi="宋体" w:eastAsia="宋体" w:cs="宋体"/>
                <w:color w:val="auto"/>
                <w:lang w:val="zh-CN"/>
              </w:rPr>
              <w:t>联系电话：0830-2517061</w:t>
            </w:r>
          </w:p>
        </w:tc>
      </w:tr>
      <w:tr w14:paraId="1E004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13" w:type="dxa"/>
            <w:tcBorders>
              <w:tl2br w:val="nil"/>
              <w:tr2bl w:val="nil"/>
            </w:tcBorders>
            <w:vAlign w:val="center"/>
          </w:tcPr>
          <w:p w14:paraId="58E2C863">
            <w:pPr>
              <w:pStyle w:val="84"/>
              <w:spacing w:line="240" w:lineRule="auto"/>
              <w:ind w:right="230"/>
              <w:jc w:val="center"/>
              <w:rPr>
                <w:rFonts w:hint="eastAsia" w:ascii="宋体" w:hAnsi="宋体" w:eastAsia="宋体" w:cs="宋体"/>
                <w:color w:val="auto"/>
                <w:lang w:val="zh-CN" w:eastAsia="zh-CN"/>
              </w:rPr>
            </w:pPr>
            <w:r>
              <w:rPr>
                <w:rFonts w:hint="eastAsia" w:ascii="宋体" w:hAnsi="宋体" w:eastAsia="宋体" w:cs="宋体"/>
                <w:color w:val="auto"/>
                <w:lang w:val="en-US" w:eastAsia="zh-CN"/>
              </w:rPr>
              <w:t>8</w:t>
            </w:r>
          </w:p>
        </w:tc>
        <w:tc>
          <w:tcPr>
            <w:tcW w:w="2409" w:type="dxa"/>
            <w:tcBorders>
              <w:tl2br w:val="nil"/>
              <w:tr2bl w:val="nil"/>
            </w:tcBorders>
            <w:vAlign w:val="center"/>
          </w:tcPr>
          <w:p w14:paraId="7DBD6794">
            <w:pPr>
              <w:pStyle w:val="84"/>
              <w:spacing w:line="240" w:lineRule="auto"/>
              <w:ind w:left="38"/>
              <w:jc w:val="center"/>
              <w:rPr>
                <w:rFonts w:hint="eastAsia" w:ascii="宋体" w:hAnsi="宋体" w:eastAsia="宋体" w:cs="宋体"/>
                <w:color w:val="auto"/>
                <w:lang w:val="zh-CN"/>
              </w:rPr>
            </w:pPr>
            <w:r>
              <w:rPr>
                <w:rFonts w:hint="eastAsia" w:ascii="宋体" w:hAnsi="宋体" w:eastAsia="宋体" w:cs="宋体"/>
                <w:color w:val="auto"/>
                <w:lang w:val="zh-CN"/>
              </w:rPr>
              <w:t>供应商询问</w:t>
            </w:r>
          </w:p>
        </w:tc>
        <w:tc>
          <w:tcPr>
            <w:tcW w:w="6225" w:type="dxa"/>
            <w:tcBorders>
              <w:tl2br w:val="nil"/>
              <w:tr2bl w:val="nil"/>
            </w:tcBorders>
          </w:tcPr>
          <w:p w14:paraId="5EE6D7D9">
            <w:pPr>
              <w:pStyle w:val="84"/>
              <w:spacing w:line="240" w:lineRule="auto"/>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联系人：</w:t>
            </w:r>
            <w:r>
              <w:rPr>
                <w:rFonts w:hint="eastAsia" w:cs="宋体"/>
                <w:color w:val="auto"/>
                <w:u w:val="single"/>
                <w:lang w:val="en-US" w:eastAsia="zh-CN"/>
              </w:rPr>
              <w:t>潘女士</w:t>
            </w:r>
          </w:p>
          <w:p w14:paraId="40235FE2">
            <w:pPr>
              <w:pStyle w:val="84"/>
              <w:spacing w:line="240" w:lineRule="auto"/>
              <w:ind w:firstLine="240" w:firstLineChars="100"/>
              <w:rPr>
                <w:rFonts w:hint="eastAsia" w:ascii="宋体" w:hAnsi="宋体" w:eastAsia="宋体" w:cs="宋体"/>
                <w:color w:val="auto"/>
                <w:lang w:val="zh-CN"/>
              </w:rPr>
            </w:pPr>
            <w:r>
              <w:rPr>
                <w:rFonts w:hint="eastAsia" w:ascii="宋体" w:hAnsi="宋体" w:eastAsia="宋体" w:cs="宋体"/>
                <w:color w:val="auto"/>
                <w:lang w:val="zh-CN"/>
              </w:rPr>
              <w:t>联系电话：0830-2517061</w:t>
            </w:r>
          </w:p>
        </w:tc>
      </w:tr>
      <w:tr w14:paraId="5B375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13" w:type="dxa"/>
            <w:tcBorders>
              <w:tl2br w:val="nil"/>
              <w:tr2bl w:val="nil"/>
            </w:tcBorders>
            <w:vAlign w:val="center"/>
          </w:tcPr>
          <w:p w14:paraId="1D641C51">
            <w:pPr>
              <w:pStyle w:val="84"/>
              <w:spacing w:line="240" w:lineRule="auto"/>
              <w:ind w:right="23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9</w:t>
            </w:r>
          </w:p>
        </w:tc>
        <w:tc>
          <w:tcPr>
            <w:tcW w:w="2409" w:type="dxa"/>
            <w:tcBorders>
              <w:tl2br w:val="nil"/>
              <w:tr2bl w:val="nil"/>
            </w:tcBorders>
            <w:vAlign w:val="center"/>
          </w:tcPr>
          <w:p w14:paraId="0B6C8BCF">
            <w:pPr>
              <w:pStyle w:val="84"/>
              <w:spacing w:line="240" w:lineRule="auto"/>
              <w:ind w:left="96"/>
              <w:jc w:val="center"/>
              <w:rPr>
                <w:rFonts w:hint="eastAsia" w:ascii="宋体" w:hAnsi="宋体" w:eastAsia="宋体" w:cs="宋体"/>
                <w:color w:val="auto"/>
                <w:lang w:val="zh-CN"/>
              </w:rPr>
            </w:pPr>
            <w:r>
              <w:rPr>
                <w:rFonts w:hint="eastAsia" w:ascii="宋体" w:hAnsi="宋体" w:eastAsia="宋体" w:cs="宋体"/>
                <w:color w:val="auto"/>
                <w:lang w:val="zh-CN"/>
              </w:rPr>
              <w:t>供应商质疑</w:t>
            </w:r>
          </w:p>
        </w:tc>
        <w:tc>
          <w:tcPr>
            <w:tcW w:w="6225" w:type="dxa"/>
            <w:tcBorders>
              <w:tl2br w:val="nil"/>
              <w:tr2bl w:val="nil"/>
            </w:tcBorders>
            <w:vAlign w:val="center"/>
          </w:tcPr>
          <w:p w14:paraId="1947B90D">
            <w:pPr>
              <w:pStyle w:val="84"/>
              <w:spacing w:line="240" w:lineRule="auto"/>
              <w:ind w:firstLine="240" w:firstLineChars="100"/>
              <w:rPr>
                <w:rFonts w:hint="eastAsia" w:ascii="宋体" w:hAnsi="宋体" w:eastAsia="宋体" w:cs="宋体"/>
                <w:color w:val="auto"/>
                <w:lang w:val="zh-CN"/>
              </w:rPr>
            </w:pPr>
            <w:r>
              <w:rPr>
                <w:rFonts w:hint="eastAsia" w:ascii="宋体" w:hAnsi="宋体" w:eastAsia="宋体" w:cs="宋体"/>
                <w:color w:val="auto"/>
                <w:lang w:val="zh-CN"/>
              </w:rPr>
              <w:t>根据委托代理协议约定，与本项目相关的所有询问与质疑均由采购人受理和答复。</w:t>
            </w:r>
          </w:p>
          <w:p w14:paraId="27E3248C">
            <w:pPr>
              <w:pStyle w:val="84"/>
              <w:spacing w:line="240" w:lineRule="auto"/>
              <w:ind w:firstLine="240" w:firstLineChars="100"/>
              <w:rPr>
                <w:rFonts w:hint="eastAsia" w:ascii="宋体" w:hAnsi="宋体" w:eastAsia="宋体" w:cs="宋体"/>
                <w:color w:val="auto"/>
                <w:lang w:val="zh-CN"/>
              </w:rPr>
            </w:pPr>
            <w:r>
              <w:rPr>
                <w:rFonts w:hint="eastAsia" w:ascii="宋体" w:hAnsi="宋体" w:eastAsia="宋体" w:cs="宋体"/>
                <w:color w:val="auto"/>
                <w:lang w:val="zh-CN"/>
              </w:rPr>
              <w:t>联系人：</w:t>
            </w:r>
            <w:r>
              <w:rPr>
                <w:rFonts w:hint="eastAsia" w:cs="宋体"/>
                <w:color w:val="auto"/>
                <w:lang w:val="en-US" w:eastAsia="zh-CN"/>
              </w:rPr>
              <w:t>潘女士</w:t>
            </w:r>
            <w:r>
              <w:rPr>
                <w:rFonts w:hint="eastAsia" w:ascii="宋体" w:hAnsi="宋体" w:eastAsia="宋体" w:cs="宋体"/>
                <w:color w:val="auto"/>
                <w:lang w:val="zh-CN"/>
              </w:rPr>
              <w:t xml:space="preserve"> </w:t>
            </w:r>
            <w:r>
              <w:rPr>
                <w:rFonts w:hint="eastAsia" w:ascii="宋体" w:hAnsi="宋体" w:eastAsia="宋体" w:cs="宋体"/>
                <w:color w:val="auto"/>
              </w:rPr>
              <w:t xml:space="preserve">    </w:t>
            </w:r>
            <w:r>
              <w:rPr>
                <w:rFonts w:hint="eastAsia" w:ascii="宋体" w:hAnsi="宋体" w:eastAsia="宋体" w:cs="宋体"/>
                <w:color w:val="auto"/>
                <w:lang w:val="zh-CN"/>
              </w:rPr>
              <w:t xml:space="preserve"> 联系电话： 0830-2517061 </w:t>
            </w:r>
          </w:p>
          <w:p w14:paraId="2CD1CB93">
            <w:pPr>
              <w:pStyle w:val="84"/>
              <w:spacing w:line="240" w:lineRule="auto"/>
              <w:ind w:firstLine="240" w:firstLineChars="100"/>
              <w:rPr>
                <w:rFonts w:hint="eastAsia" w:ascii="宋体" w:hAnsi="宋体" w:eastAsia="宋体" w:cs="宋体"/>
                <w:color w:val="auto"/>
                <w:lang w:val="zh-CN"/>
              </w:rPr>
            </w:pPr>
            <w:r>
              <w:rPr>
                <w:rFonts w:hint="eastAsia" w:ascii="宋体" w:hAnsi="宋体" w:eastAsia="宋体" w:cs="宋体"/>
                <w:color w:val="auto"/>
                <w:lang w:val="zh-CN"/>
              </w:rPr>
              <w:t>注：供应商质疑不得超出磋商文件、磋商过程、磋商结果的范围</w:t>
            </w:r>
            <w:r>
              <w:rPr>
                <w:rFonts w:hint="eastAsia" w:ascii="宋体" w:hAnsi="宋体" w:eastAsia="宋体" w:cs="宋体"/>
                <w:color w:val="auto"/>
                <w:kern w:val="2"/>
                <w:lang w:val="zh-CN"/>
              </w:rPr>
              <w:t>，供应商针对同一采购程序环节的质疑应在法定质疑期内一次性提出。</w:t>
            </w:r>
          </w:p>
        </w:tc>
      </w:tr>
      <w:tr w14:paraId="4B9DB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13" w:type="dxa"/>
            <w:tcBorders>
              <w:tl2br w:val="nil"/>
              <w:tr2bl w:val="nil"/>
            </w:tcBorders>
            <w:vAlign w:val="center"/>
          </w:tcPr>
          <w:p w14:paraId="2670E3F8">
            <w:pPr>
              <w:pStyle w:val="84"/>
              <w:spacing w:line="240" w:lineRule="auto"/>
              <w:ind w:right="230"/>
              <w:jc w:val="center"/>
              <w:rPr>
                <w:rFonts w:hint="eastAsia" w:ascii="宋体" w:hAnsi="宋体" w:eastAsia="宋体" w:cs="宋体"/>
                <w:color w:val="auto"/>
                <w:lang w:val="zh-CN" w:eastAsia="zh-CN"/>
              </w:rPr>
            </w:pPr>
            <w:r>
              <w:rPr>
                <w:rFonts w:hint="eastAsia" w:ascii="宋体" w:hAnsi="宋体" w:eastAsia="宋体" w:cs="宋体"/>
                <w:color w:val="auto"/>
              </w:rPr>
              <w:t>1</w:t>
            </w:r>
            <w:r>
              <w:rPr>
                <w:rFonts w:hint="eastAsia" w:ascii="宋体" w:hAnsi="宋体" w:eastAsia="宋体" w:cs="宋体"/>
                <w:color w:val="auto"/>
                <w:lang w:val="en-US" w:eastAsia="zh-CN"/>
              </w:rPr>
              <w:t>0</w:t>
            </w:r>
          </w:p>
        </w:tc>
        <w:tc>
          <w:tcPr>
            <w:tcW w:w="2409" w:type="dxa"/>
            <w:tcBorders>
              <w:tl2br w:val="nil"/>
              <w:tr2bl w:val="nil"/>
            </w:tcBorders>
            <w:vAlign w:val="center"/>
          </w:tcPr>
          <w:p w14:paraId="3FA29B22">
            <w:pPr>
              <w:pStyle w:val="84"/>
              <w:spacing w:line="240" w:lineRule="auto"/>
              <w:ind w:left="96"/>
              <w:jc w:val="center"/>
              <w:rPr>
                <w:rFonts w:hint="eastAsia" w:ascii="宋体" w:hAnsi="宋体" w:eastAsia="宋体" w:cs="宋体"/>
                <w:color w:val="auto"/>
                <w:lang w:val="zh-CN"/>
              </w:rPr>
            </w:pPr>
            <w:r>
              <w:rPr>
                <w:rFonts w:hint="eastAsia" w:ascii="宋体" w:hAnsi="宋体" w:eastAsia="宋体" w:cs="宋体"/>
                <w:color w:val="auto"/>
                <w:lang w:val="zh-CN"/>
              </w:rPr>
              <w:t>供应商投诉</w:t>
            </w:r>
          </w:p>
        </w:tc>
        <w:tc>
          <w:tcPr>
            <w:tcW w:w="6225" w:type="dxa"/>
            <w:tcBorders>
              <w:tl2br w:val="nil"/>
              <w:tr2bl w:val="nil"/>
            </w:tcBorders>
            <w:vAlign w:val="center"/>
          </w:tcPr>
          <w:p w14:paraId="1943393C">
            <w:pPr>
              <w:pStyle w:val="84"/>
              <w:spacing w:line="240" w:lineRule="auto"/>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投诉受理单位：</w:t>
            </w:r>
            <w:r>
              <w:rPr>
                <w:rFonts w:hint="eastAsia" w:ascii="宋体" w:hAnsi="宋体" w:eastAsia="宋体" w:cs="宋体"/>
                <w:color w:val="auto"/>
              </w:rPr>
              <w:t>采购人纪检部门。</w:t>
            </w:r>
          </w:p>
          <w:p w14:paraId="6DCA7066">
            <w:pPr>
              <w:pStyle w:val="84"/>
              <w:spacing w:line="240" w:lineRule="auto"/>
              <w:ind w:firstLine="240" w:firstLineChars="100"/>
              <w:jc w:val="both"/>
              <w:rPr>
                <w:rFonts w:hint="eastAsia" w:ascii="宋体" w:hAnsi="宋体" w:eastAsia="宋体" w:cs="宋体"/>
                <w:color w:val="auto"/>
                <w:kern w:val="2"/>
                <w:lang w:val="zh-CN"/>
              </w:rPr>
            </w:pPr>
            <w:r>
              <w:rPr>
                <w:rFonts w:hint="eastAsia" w:ascii="宋体" w:hAnsi="宋体" w:eastAsia="宋体" w:cs="宋体"/>
                <w:color w:val="auto"/>
                <w:lang w:val="zh-CN"/>
              </w:rPr>
              <w:t>注：供应商投诉事项不得超出已质疑事项的范围。</w:t>
            </w:r>
          </w:p>
        </w:tc>
      </w:tr>
      <w:tr w14:paraId="15265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13" w:type="dxa"/>
            <w:tcBorders>
              <w:tl2br w:val="nil"/>
              <w:tr2bl w:val="nil"/>
            </w:tcBorders>
            <w:vAlign w:val="center"/>
          </w:tcPr>
          <w:p w14:paraId="243CA674">
            <w:pPr>
              <w:pStyle w:val="84"/>
              <w:spacing w:line="240" w:lineRule="auto"/>
              <w:ind w:right="230"/>
              <w:jc w:val="center"/>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val="en-US" w:eastAsia="zh-CN"/>
              </w:rPr>
              <w:t>1</w:t>
            </w:r>
          </w:p>
        </w:tc>
        <w:tc>
          <w:tcPr>
            <w:tcW w:w="2409" w:type="dxa"/>
            <w:tcBorders>
              <w:tl2br w:val="nil"/>
              <w:tr2bl w:val="nil"/>
            </w:tcBorders>
            <w:vAlign w:val="center"/>
          </w:tcPr>
          <w:p w14:paraId="268C2440">
            <w:pPr>
              <w:pStyle w:val="84"/>
              <w:spacing w:line="240" w:lineRule="auto"/>
              <w:ind w:left="96"/>
              <w:jc w:val="center"/>
              <w:rPr>
                <w:rFonts w:hint="eastAsia" w:ascii="宋体" w:hAnsi="宋体" w:eastAsia="宋体" w:cs="宋体"/>
                <w:color w:val="auto"/>
                <w:lang w:val="zh-CN"/>
              </w:rPr>
            </w:pPr>
            <w:r>
              <w:rPr>
                <w:rFonts w:hint="eastAsia" w:ascii="宋体" w:hAnsi="宋体" w:eastAsia="宋体" w:cs="宋体"/>
                <w:color w:val="auto"/>
                <w:lang w:val="zh-CN"/>
              </w:rPr>
              <w:t>代理服务费</w:t>
            </w:r>
          </w:p>
        </w:tc>
        <w:tc>
          <w:tcPr>
            <w:tcW w:w="6225" w:type="dxa"/>
            <w:tcBorders>
              <w:tl2br w:val="nil"/>
              <w:tr2bl w:val="nil"/>
            </w:tcBorders>
            <w:vAlign w:val="center"/>
          </w:tcPr>
          <w:p w14:paraId="4A324FDF">
            <w:pPr>
              <w:widowControl/>
              <w:spacing w:line="240" w:lineRule="auto"/>
              <w:ind w:firstLine="240" w:firstLineChars="100"/>
              <w:jc w:val="left"/>
              <w:rPr>
                <w:rFonts w:hint="eastAsia" w:ascii="宋体" w:hAnsi="宋体" w:eastAsia="宋体" w:cs="宋体"/>
                <w:color w:val="auto"/>
                <w:sz w:val="24"/>
                <w:szCs w:val="24"/>
                <w:lang w:val="zh-CN" w:eastAsia="zh-CN"/>
              </w:rPr>
            </w:pPr>
            <w:r>
              <w:rPr>
                <w:rFonts w:hint="eastAsia" w:ascii="宋体" w:hAnsi="宋体" w:eastAsia="宋体" w:cs="宋体"/>
                <w:color w:val="auto"/>
                <w:kern w:val="0"/>
                <w:sz w:val="24"/>
                <w:szCs w:val="24"/>
                <w:lang w:val="en-US" w:eastAsia="zh-CN"/>
              </w:rPr>
              <w:t>无</w:t>
            </w:r>
          </w:p>
        </w:tc>
      </w:tr>
      <w:tr w14:paraId="23E17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13" w:type="dxa"/>
            <w:tcBorders>
              <w:tl2br w:val="nil"/>
              <w:tr2bl w:val="nil"/>
            </w:tcBorders>
            <w:vAlign w:val="center"/>
          </w:tcPr>
          <w:p w14:paraId="62798556">
            <w:pPr>
              <w:pStyle w:val="84"/>
              <w:spacing w:line="240" w:lineRule="auto"/>
              <w:ind w:right="230"/>
              <w:jc w:val="center"/>
              <w:rPr>
                <w:rFonts w:hint="eastAsia" w:ascii="宋体" w:hAnsi="宋体" w:eastAsia="宋体" w:cs="宋体"/>
                <w:color w:val="auto"/>
                <w:lang w:val="zh-CN" w:eastAsia="zh-CN"/>
              </w:rPr>
            </w:pPr>
            <w:r>
              <w:rPr>
                <w:rFonts w:hint="eastAsia" w:ascii="宋体" w:hAnsi="宋体" w:eastAsia="宋体" w:cs="宋体"/>
                <w:color w:val="auto"/>
                <w:lang w:val="zh-CN"/>
              </w:rPr>
              <w:t>1</w:t>
            </w:r>
            <w:r>
              <w:rPr>
                <w:rFonts w:hint="eastAsia" w:ascii="宋体" w:hAnsi="宋体" w:eastAsia="宋体" w:cs="宋体"/>
                <w:color w:val="auto"/>
                <w:lang w:val="en-US" w:eastAsia="zh-CN"/>
              </w:rPr>
              <w:t>2</w:t>
            </w:r>
          </w:p>
        </w:tc>
        <w:tc>
          <w:tcPr>
            <w:tcW w:w="2409" w:type="dxa"/>
            <w:tcBorders>
              <w:tl2br w:val="nil"/>
              <w:tr2bl w:val="nil"/>
            </w:tcBorders>
            <w:vAlign w:val="center"/>
          </w:tcPr>
          <w:p w14:paraId="3A670ABC">
            <w:pPr>
              <w:pStyle w:val="84"/>
              <w:spacing w:line="240" w:lineRule="auto"/>
              <w:ind w:left="96"/>
              <w:jc w:val="center"/>
              <w:rPr>
                <w:rFonts w:hint="eastAsia" w:ascii="宋体" w:hAnsi="宋体" w:eastAsia="宋体" w:cs="宋体"/>
                <w:color w:val="auto"/>
                <w:lang w:val="zh-CN"/>
              </w:rPr>
            </w:pPr>
            <w:r>
              <w:rPr>
                <w:rFonts w:hint="eastAsia" w:ascii="宋体" w:hAnsi="宋体" w:eastAsia="宋体" w:cs="宋体"/>
                <w:color w:val="auto"/>
                <w:lang w:val="zh-CN"/>
              </w:rPr>
              <w:t>合同分包</w:t>
            </w:r>
          </w:p>
        </w:tc>
        <w:tc>
          <w:tcPr>
            <w:tcW w:w="6225" w:type="dxa"/>
            <w:tcBorders>
              <w:tl2br w:val="nil"/>
              <w:tr2bl w:val="nil"/>
            </w:tcBorders>
            <w:vAlign w:val="center"/>
          </w:tcPr>
          <w:p w14:paraId="416509F2">
            <w:pPr>
              <w:pStyle w:val="84"/>
              <w:spacing w:line="240" w:lineRule="auto"/>
              <w:ind w:left="155" w:leftChars="74" w:firstLine="64" w:firstLineChars="27"/>
              <w:rPr>
                <w:rFonts w:hint="eastAsia" w:ascii="宋体" w:hAnsi="宋体" w:eastAsia="宋体" w:cs="宋体"/>
                <w:color w:val="auto"/>
                <w:lang w:val="zh-CN"/>
              </w:rPr>
            </w:pPr>
            <w:r>
              <w:rPr>
                <w:rFonts w:hint="eastAsia" w:ascii="宋体" w:hAnsi="宋体" w:eastAsia="宋体" w:cs="宋体"/>
                <w:color w:val="auto"/>
                <w:lang w:val="zh-CN"/>
              </w:rPr>
              <w:t>本项目不接受合同分包；</w:t>
            </w:r>
          </w:p>
        </w:tc>
      </w:tr>
      <w:tr w14:paraId="4D729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13" w:type="dxa"/>
            <w:tcBorders>
              <w:tl2br w:val="nil"/>
              <w:tr2bl w:val="nil"/>
            </w:tcBorders>
            <w:vAlign w:val="center"/>
          </w:tcPr>
          <w:p w14:paraId="5B328F39">
            <w:pPr>
              <w:pStyle w:val="84"/>
              <w:spacing w:line="240" w:lineRule="auto"/>
              <w:ind w:right="230"/>
              <w:jc w:val="center"/>
              <w:rPr>
                <w:rFonts w:hint="eastAsia" w:ascii="宋体" w:hAnsi="宋体" w:eastAsia="宋体" w:cs="宋体"/>
                <w:color w:val="auto"/>
                <w:lang w:val="zh-CN" w:eastAsia="zh-CN"/>
              </w:rPr>
            </w:pPr>
            <w:r>
              <w:rPr>
                <w:rFonts w:hint="eastAsia" w:ascii="宋体" w:hAnsi="宋体" w:eastAsia="宋体" w:cs="宋体"/>
                <w:color w:val="auto"/>
                <w:lang w:val="zh-CN"/>
              </w:rPr>
              <w:t>1</w:t>
            </w:r>
            <w:r>
              <w:rPr>
                <w:rFonts w:hint="eastAsia" w:ascii="宋体" w:hAnsi="宋体" w:eastAsia="宋体" w:cs="宋体"/>
                <w:color w:val="auto"/>
                <w:lang w:val="en-US" w:eastAsia="zh-CN"/>
              </w:rPr>
              <w:t>3</w:t>
            </w:r>
          </w:p>
        </w:tc>
        <w:tc>
          <w:tcPr>
            <w:tcW w:w="2409" w:type="dxa"/>
            <w:tcBorders>
              <w:tl2br w:val="nil"/>
              <w:tr2bl w:val="nil"/>
            </w:tcBorders>
            <w:vAlign w:val="center"/>
          </w:tcPr>
          <w:p w14:paraId="5781D513">
            <w:pPr>
              <w:pStyle w:val="84"/>
              <w:spacing w:line="240" w:lineRule="auto"/>
              <w:ind w:left="155" w:leftChars="74" w:firstLine="64" w:firstLineChars="27"/>
              <w:jc w:val="center"/>
              <w:rPr>
                <w:rFonts w:hint="eastAsia" w:ascii="宋体" w:hAnsi="宋体" w:eastAsia="宋体" w:cs="宋体"/>
                <w:color w:val="auto"/>
                <w:lang w:val="zh-CN"/>
              </w:rPr>
            </w:pPr>
            <w:r>
              <w:rPr>
                <w:rFonts w:hint="eastAsia" w:ascii="宋体" w:hAnsi="宋体" w:eastAsia="宋体" w:cs="宋体"/>
                <w:color w:val="auto"/>
                <w:lang w:val="zh-CN"/>
              </w:rPr>
              <w:t>声明承诺提醒</w:t>
            </w:r>
          </w:p>
        </w:tc>
        <w:tc>
          <w:tcPr>
            <w:tcW w:w="6225" w:type="dxa"/>
            <w:tcBorders>
              <w:tl2br w:val="nil"/>
              <w:tr2bl w:val="nil"/>
            </w:tcBorders>
            <w:vAlign w:val="center"/>
          </w:tcPr>
          <w:p w14:paraId="47311914">
            <w:pPr>
              <w:pStyle w:val="84"/>
              <w:spacing w:line="240" w:lineRule="auto"/>
              <w:ind w:left="15" w:leftChars="7" w:firstLine="223" w:firstLineChars="93"/>
              <w:jc w:val="both"/>
              <w:rPr>
                <w:rFonts w:hint="eastAsia" w:ascii="宋体" w:hAnsi="宋体" w:eastAsia="宋体" w:cs="宋体"/>
                <w:color w:val="auto"/>
                <w:lang w:val="zh-CN"/>
              </w:rPr>
            </w:pPr>
            <w:r>
              <w:rPr>
                <w:rFonts w:hint="eastAsia" w:ascii="宋体" w:hAnsi="宋体" w:eastAsia="宋体" w:cs="宋体"/>
                <w:color w:val="auto"/>
                <w:lang w:val="zh-CN"/>
              </w:rPr>
              <w:t>供应商响应文件中提供的各种声明和承诺应当真实有效，无效声明和承诺、虚假声明和承诺将由供应商自己承担由此带来的任何不利后果，虚假声明和承诺还将报告监管部门追究法律责任。</w:t>
            </w:r>
          </w:p>
        </w:tc>
      </w:tr>
      <w:tr w14:paraId="5F38C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13" w:type="dxa"/>
            <w:tcBorders>
              <w:tl2br w:val="nil"/>
              <w:tr2bl w:val="nil"/>
            </w:tcBorders>
            <w:vAlign w:val="center"/>
          </w:tcPr>
          <w:p w14:paraId="35678A3A">
            <w:pPr>
              <w:pStyle w:val="84"/>
              <w:spacing w:line="240" w:lineRule="auto"/>
              <w:ind w:right="230"/>
              <w:jc w:val="center"/>
              <w:rPr>
                <w:rFonts w:hint="eastAsia" w:ascii="宋体" w:hAnsi="宋体" w:eastAsia="宋体" w:cs="宋体"/>
                <w:color w:val="auto"/>
                <w:lang w:val="zh-CN" w:eastAsia="zh-CN"/>
              </w:rPr>
            </w:pPr>
            <w:r>
              <w:rPr>
                <w:rFonts w:hint="eastAsia" w:ascii="宋体" w:hAnsi="宋体" w:eastAsia="宋体" w:cs="宋体"/>
                <w:color w:val="auto"/>
                <w:lang w:val="zh-CN"/>
              </w:rPr>
              <w:t>1</w:t>
            </w:r>
            <w:r>
              <w:rPr>
                <w:rFonts w:hint="eastAsia" w:ascii="宋体" w:hAnsi="宋体" w:eastAsia="宋体" w:cs="宋体"/>
                <w:color w:val="auto"/>
                <w:lang w:val="en-US" w:eastAsia="zh-CN"/>
              </w:rPr>
              <w:t>4</w:t>
            </w:r>
          </w:p>
        </w:tc>
        <w:tc>
          <w:tcPr>
            <w:tcW w:w="2409" w:type="dxa"/>
            <w:tcBorders>
              <w:tl2br w:val="nil"/>
              <w:tr2bl w:val="nil"/>
            </w:tcBorders>
            <w:vAlign w:val="center"/>
          </w:tcPr>
          <w:p w14:paraId="6C70D163">
            <w:pPr>
              <w:pStyle w:val="84"/>
              <w:spacing w:line="240" w:lineRule="auto"/>
              <w:ind w:firstLine="38" w:firstLineChars="16"/>
              <w:jc w:val="center"/>
              <w:rPr>
                <w:rFonts w:hint="eastAsia" w:ascii="宋体" w:hAnsi="宋体" w:eastAsia="宋体" w:cs="宋体"/>
                <w:color w:val="auto"/>
                <w:lang w:val="zh-CN"/>
              </w:rPr>
            </w:pPr>
            <w:r>
              <w:rPr>
                <w:rFonts w:hint="eastAsia" w:ascii="宋体" w:hAnsi="宋体" w:eastAsia="宋体" w:cs="宋体"/>
                <w:color w:val="auto"/>
                <w:lang w:val="zh-CN"/>
              </w:rPr>
              <w:t>投标保证金</w:t>
            </w:r>
          </w:p>
        </w:tc>
        <w:tc>
          <w:tcPr>
            <w:tcW w:w="6225" w:type="dxa"/>
            <w:tcBorders>
              <w:tl2br w:val="nil"/>
              <w:tr2bl w:val="nil"/>
            </w:tcBorders>
            <w:vAlign w:val="center"/>
          </w:tcPr>
          <w:p w14:paraId="501A7281">
            <w:pPr>
              <w:pStyle w:val="84"/>
              <w:spacing w:line="240" w:lineRule="auto"/>
              <w:ind w:firstLine="38" w:firstLineChars="16"/>
              <w:jc w:val="center"/>
              <w:rPr>
                <w:rFonts w:hint="eastAsia" w:ascii="宋体" w:hAnsi="宋体" w:eastAsia="宋体" w:cs="宋体"/>
                <w:color w:val="auto"/>
                <w:lang w:val="zh-CN" w:eastAsia="zh-CN"/>
              </w:rPr>
            </w:pPr>
            <w:r>
              <w:rPr>
                <w:rFonts w:hint="eastAsia" w:ascii="宋体" w:hAnsi="宋体" w:eastAsia="宋体" w:cs="宋体"/>
                <w:color w:val="auto"/>
                <w:lang w:val="en-US" w:eastAsia="zh-CN"/>
              </w:rPr>
              <w:t>投标</w:t>
            </w:r>
            <w:r>
              <w:rPr>
                <w:rFonts w:hint="eastAsia" w:ascii="宋体" w:hAnsi="宋体" w:eastAsia="宋体" w:cs="宋体"/>
                <w:color w:val="auto"/>
                <w:lang w:val="zh-CN" w:eastAsia="zh-CN"/>
              </w:rPr>
              <w:t>保证金的金额：人民币（大写）贰万元 (¥20000元）。</w:t>
            </w:r>
          </w:p>
          <w:p w14:paraId="35729343">
            <w:pPr>
              <w:pStyle w:val="84"/>
              <w:spacing w:line="240" w:lineRule="auto"/>
              <w:ind w:firstLine="38" w:firstLineChars="16"/>
              <w:jc w:val="left"/>
              <w:rPr>
                <w:rFonts w:hint="eastAsia" w:ascii="宋体" w:hAnsi="宋体" w:eastAsia="宋体" w:cs="宋体"/>
                <w:color w:val="auto"/>
                <w:lang w:val="zh-CN"/>
              </w:rPr>
            </w:pPr>
            <w:r>
              <w:rPr>
                <w:rFonts w:hint="eastAsia" w:ascii="宋体" w:hAnsi="宋体" w:eastAsia="宋体" w:cs="宋体"/>
                <w:color w:val="auto"/>
                <w:lang w:val="zh-CN" w:eastAsia="zh-CN"/>
              </w:rPr>
              <w:t>1.</w:t>
            </w:r>
            <w:r>
              <w:rPr>
                <w:rFonts w:hint="eastAsia" w:ascii="宋体" w:hAnsi="宋体" w:eastAsia="宋体" w:cs="宋体"/>
                <w:color w:val="auto"/>
                <w:lang w:val="zh-CN"/>
              </w:rPr>
              <w:t>网银转账方式：</w:t>
            </w:r>
          </w:p>
          <w:p w14:paraId="18933705">
            <w:pPr>
              <w:pStyle w:val="84"/>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hint="eastAsia" w:ascii="宋体" w:hAnsi="宋体" w:eastAsia="宋体" w:cs="宋体"/>
                <w:color w:val="auto"/>
                <w:lang w:val="zh-CN" w:eastAsia="zh-CN"/>
              </w:rPr>
            </w:pPr>
            <w:r>
              <w:rPr>
                <w:rFonts w:hint="eastAsia" w:ascii="宋体" w:hAnsi="宋体" w:eastAsia="宋体" w:cs="宋体"/>
                <w:color w:val="auto"/>
                <w:lang w:val="en-US" w:eastAsia="zh-CN"/>
              </w:rPr>
              <w:t>投标</w:t>
            </w:r>
            <w:r>
              <w:rPr>
                <w:rFonts w:hint="eastAsia" w:ascii="宋体" w:hAnsi="宋体" w:eastAsia="宋体" w:cs="宋体"/>
                <w:color w:val="auto"/>
                <w:lang w:val="zh-CN"/>
              </w:rPr>
              <w:t>保证金必须通过投标人的基本账户在2025年0</w:t>
            </w:r>
            <w:r>
              <w:rPr>
                <w:rFonts w:hint="eastAsia" w:ascii="宋体" w:hAnsi="宋体" w:eastAsia="宋体" w:cs="宋体"/>
                <w:color w:val="auto"/>
                <w:lang w:val="zh-CN" w:eastAsia="zh-CN"/>
              </w:rPr>
              <w:t>5</w:t>
            </w:r>
            <w:r>
              <w:rPr>
                <w:rFonts w:hint="eastAsia" w:cs="宋体"/>
                <w:color w:val="auto"/>
                <w:lang w:val="en-US" w:eastAsia="zh-CN"/>
              </w:rPr>
              <w:t>月</w:t>
            </w:r>
            <w:r>
              <w:rPr>
                <w:rFonts w:hint="eastAsia" w:cs="宋体"/>
                <w:color w:val="auto"/>
                <w:u w:val="single"/>
                <w:lang w:val="en-US" w:eastAsia="zh-CN"/>
              </w:rPr>
              <w:t>26</w:t>
            </w:r>
            <w:r>
              <w:rPr>
                <w:rFonts w:hint="eastAsia" w:ascii="宋体" w:hAnsi="宋体" w:eastAsia="宋体" w:cs="宋体"/>
                <w:color w:val="auto"/>
                <w:lang w:val="zh-CN"/>
              </w:rPr>
              <w:t>日</w:t>
            </w:r>
            <w:r>
              <w:rPr>
                <w:rFonts w:hint="eastAsia" w:cs="宋体"/>
                <w:color w:val="auto"/>
                <w:lang w:val="en-US" w:eastAsia="zh-CN"/>
              </w:rPr>
              <w:t>09</w:t>
            </w:r>
            <w:r>
              <w:rPr>
                <w:rFonts w:hint="eastAsia" w:ascii="宋体" w:hAnsi="宋体" w:eastAsia="宋体" w:cs="宋体"/>
                <w:color w:val="auto"/>
                <w:lang w:val="zh-CN"/>
              </w:rPr>
              <w:t>:30 时前</w:t>
            </w:r>
            <w:r>
              <w:rPr>
                <w:rFonts w:hint="eastAsia" w:ascii="宋体" w:hAnsi="宋体" w:eastAsia="宋体" w:cs="宋体"/>
                <w:color w:val="auto"/>
                <w:lang w:val="zh-CN" w:eastAsia="zh-CN"/>
              </w:rPr>
              <w:t>到达泸州兴绿园林绿化有限责任公司的基本账户。</w:t>
            </w:r>
          </w:p>
          <w:p w14:paraId="392E63EF">
            <w:pPr>
              <w:pStyle w:val="84"/>
              <w:spacing w:line="240" w:lineRule="auto"/>
              <w:ind w:firstLine="480" w:firstLineChars="200"/>
              <w:jc w:val="left"/>
              <w:rPr>
                <w:rFonts w:hint="eastAsia" w:ascii="宋体" w:hAnsi="宋体" w:eastAsia="宋体" w:cs="宋体"/>
                <w:color w:val="auto"/>
                <w:lang w:val="zh-CN" w:eastAsia="zh-CN"/>
              </w:rPr>
            </w:pPr>
            <w:r>
              <w:rPr>
                <w:rFonts w:hint="eastAsia" w:ascii="宋体" w:hAnsi="宋体" w:eastAsia="宋体" w:cs="宋体"/>
                <w:color w:val="auto"/>
                <w:lang w:val="zh-CN" w:eastAsia="zh-CN"/>
              </w:rPr>
              <w:t>保证金缴纳指定账户：</w:t>
            </w:r>
          </w:p>
          <w:p w14:paraId="769FEC3C">
            <w:pPr>
              <w:pStyle w:val="84"/>
              <w:spacing w:line="240" w:lineRule="auto"/>
              <w:ind w:firstLine="516" w:firstLineChars="215"/>
              <w:jc w:val="left"/>
              <w:rPr>
                <w:rFonts w:hint="eastAsia" w:ascii="宋体" w:hAnsi="宋体" w:eastAsia="宋体" w:cs="宋体"/>
                <w:color w:val="auto"/>
                <w:lang w:val="zh-CN" w:eastAsia="zh-CN"/>
              </w:rPr>
            </w:pPr>
            <w:r>
              <w:rPr>
                <w:rFonts w:hint="eastAsia" w:ascii="宋体" w:hAnsi="宋体" w:eastAsia="宋体" w:cs="宋体"/>
                <w:color w:val="auto"/>
                <w:lang w:val="zh-CN" w:eastAsia="zh-CN"/>
              </w:rPr>
              <w:t>开户名称：泸州兴绿园林绿化有限责任公司；</w:t>
            </w:r>
          </w:p>
          <w:p w14:paraId="0CACD7C5">
            <w:pPr>
              <w:pStyle w:val="84"/>
              <w:spacing w:line="240" w:lineRule="auto"/>
              <w:ind w:firstLine="516" w:firstLineChars="215"/>
              <w:jc w:val="left"/>
              <w:rPr>
                <w:rFonts w:hint="eastAsia" w:ascii="宋体" w:hAnsi="宋体" w:eastAsia="宋体" w:cs="宋体"/>
                <w:color w:val="auto"/>
                <w:lang w:val="zh-CN" w:eastAsia="zh-CN"/>
              </w:rPr>
            </w:pPr>
            <w:r>
              <w:rPr>
                <w:rFonts w:hint="eastAsia" w:ascii="宋体" w:hAnsi="宋体" w:eastAsia="宋体" w:cs="宋体"/>
                <w:color w:val="auto"/>
                <w:lang w:val="zh-CN" w:eastAsia="zh-CN"/>
              </w:rPr>
              <w:t>开户行：中国工商银行泸州江阳南路支行</w:t>
            </w:r>
          </w:p>
          <w:p w14:paraId="563BD5AE">
            <w:pPr>
              <w:pStyle w:val="84"/>
              <w:spacing w:line="240" w:lineRule="auto"/>
              <w:ind w:firstLine="516" w:firstLineChars="215"/>
              <w:jc w:val="left"/>
              <w:rPr>
                <w:rFonts w:hint="eastAsia" w:ascii="宋体" w:hAnsi="宋体" w:eastAsia="宋体" w:cs="宋体"/>
                <w:color w:val="auto"/>
                <w:lang w:val="zh-CN" w:eastAsia="zh-CN"/>
              </w:rPr>
            </w:pPr>
            <w:r>
              <w:rPr>
                <w:rFonts w:hint="eastAsia" w:ascii="宋体" w:hAnsi="宋体" w:eastAsia="宋体" w:cs="宋体"/>
                <w:color w:val="auto"/>
                <w:lang w:val="zh-CN" w:eastAsia="zh-CN"/>
              </w:rPr>
              <w:t>账号：230 4343 4092 0104 3588</w:t>
            </w:r>
          </w:p>
          <w:p w14:paraId="1CE859A7">
            <w:pPr>
              <w:pStyle w:val="84"/>
              <w:spacing w:line="240" w:lineRule="auto"/>
              <w:jc w:val="left"/>
              <w:rPr>
                <w:rFonts w:hint="eastAsia" w:ascii="宋体" w:hAnsi="宋体" w:eastAsia="宋体" w:cs="宋体"/>
                <w:color w:val="auto"/>
                <w:lang w:val="zh-CN"/>
              </w:rPr>
            </w:pPr>
            <w:r>
              <w:rPr>
                <w:rFonts w:hint="eastAsia" w:ascii="宋体" w:hAnsi="宋体" w:eastAsia="宋体" w:cs="宋体"/>
                <w:color w:val="auto"/>
                <w:lang w:val="zh-CN" w:eastAsia="zh-CN"/>
              </w:rPr>
              <w:t>2.如果没有出现保证金按规定应被没收的情形，</w:t>
            </w:r>
            <w:r>
              <w:rPr>
                <w:rFonts w:hint="eastAsia" w:ascii="宋体" w:hAnsi="宋体" w:eastAsia="宋体" w:cs="宋体"/>
                <w:color w:val="auto"/>
                <w:lang w:val="en-US" w:eastAsia="zh-CN"/>
              </w:rPr>
              <w:t>磋商</w:t>
            </w:r>
            <w:r>
              <w:rPr>
                <w:rFonts w:hint="eastAsia" w:ascii="宋体" w:hAnsi="宋体" w:eastAsia="宋体" w:cs="宋体"/>
                <w:color w:val="auto"/>
                <w:lang w:val="zh-CN" w:eastAsia="zh-CN"/>
              </w:rPr>
              <w:t>结束后，未中选的供应商的保证金，采购人将在15个工作日内通过银行转账方式将保证金退还到该供应商的基本账户（不计利息）。</w:t>
            </w:r>
          </w:p>
        </w:tc>
      </w:tr>
      <w:tr w14:paraId="4F6B3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jc w:val="center"/>
        </w:trPr>
        <w:tc>
          <w:tcPr>
            <w:tcW w:w="1013" w:type="dxa"/>
            <w:tcBorders>
              <w:tl2br w:val="nil"/>
              <w:tr2bl w:val="nil"/>
            </w:tcBorders>
            <w:vAlign w:val="center"/>
          </w:tcPr>
          <w:p w14:paraId="56355248">
            <w:pPr>
              <w:pStyle w:val="84"/>
              <w:spacing w:line="240" w:lineRule="auto"/>
              <w:ind w:right="230"/>
              <w:jc w:val="center"/>
              <w:rPr>
                <w:rFonts w:hint="eastAsia" w:ascii="宋体" w:hAnsi="宋体" w:eastAsia="宋体" w:cs="宋体"/>
                <w:color w:val="auto"/>
                <w:lang w:val="zh-CN" w:eastAsia="zh-CN"/>
              </w:rPr>
            </w:pPr>
            <w:r>
              <w:rPr>
                <w:rFonts w:hint="eastAsia" w:ascii="宋体" w:hAnsi="宋体" w:eastAsia="宋体" w:cs="宋体"/>
                <w:color w:val="auto"/>
                <w:lang w:val="zh-CN"/>
              </w:rPr>
              <w:t>1</w:t>
            </w:r>
            <w:r>
              <w:rPr>
                <w:rFonts w:hint="eastAsia" w:ascii="宋体" w:hAnsi="宋体" w:eastAsia="宋体" w:cs="宋体"/>
                <w:color w:val="auto"/>
                <w:lang w:val="en-US" w:eastAsia="zh-CN"/>
              </w:rPr>
              <w:t>5</w:t>
            </w:r>
          </w:p>
        </w:tc>
        <w:tc>
          <w:tcPr>
            <w:tcW w:w="2409" w:type="dxa"/>
            <w:tcBorders>
              <w:tl2br w:val="nil"/>
              <w:tr2bl w:val="nil"/>
            </w:tcBorders>
            <w:vAlign w:val="center"/>
          </w:tcPr>
          <w:p w14:paraId="31BEBC6B">
            <w:pPr>
              <w:pStyle w:val="84"/>
              <w:spacing w:line="240" w:lineRule="auto"/>
              <w:ind w:firstLine="38" w:firstLineChars="16"/>
              <w:jc w:val="center"/>
              <w:rPr>
                <w:rFonts w:hint="eastAsia" w:ascii="宋体" w:hAnsi="宋体" w:eastAsia="宋体" w:cs="宋体"/>
                <w:color w:val="auto"/>
                <w:lang w:val="zh-CN"/>
              </w:rPr>
            </w:pPr>
            <w:r>
              <w:rPr>
                <w:rFonts w:hint="eastAsia" w:ascii="宋体" w:hAnsi="宋体" w:eastAsia="宋体" w:cs="宋体"/>
                <w:color w:val="auto"/>
                <w:lang w:val="zh-CN"/>
              </w:rPr>
              <w:t>履约保证金</w:t>
            </w:r>
          </w:p>
        </w:tc>
        <w:tc>
          <w:tcPr>
            <w:tcW w:w="6225" w:type="dxa"/>
            <w:tcBorders>
              <w:tl2br w:val="nil"/>
              <w:tr2bl w:val="nil"/>
            </w:tcBorders>
            <w:vAlign w:val="center"/>
          </w:tcPr>
          <w:p w14:paraId="0EC0B652">
            <w:pPr>
              <w:pStyle w:val="84"/>
              <w:spacing w:line="24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en-US" w:eastAsia="zh-CN"/>
              </w:rPr>
              <w:t>无</w:t>
            </w:r>
          </w:p>
        </w:tc>
      </w:tr>
      <w:tr w14:paraId="2B182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13" w:type="dxa"/>
            <w:tcBorders>
              <w:tl2br w:val="nil"/>
              <w:tr2bl w:val="nil"/>
            </w:tcBorders>
            <w:vAlign w:val="center"/>
          </w:tcPr>
          <w:p w14:paraId="2F74876C">
            <w:pPr>
              <w:pStyle w:val="84"/>
              <w:spacing w:line="240" w:lineRule="auto"/>
              <w:ind w:right="230"/>
              <w:jc w:val="center"/>
              <w:rPr>
                <w:rFonts w:hint="eastAsia" w:ascii="宋体" w:hAnsi="宋体" w:eastAsia="宋体" w:cs="宋体"/>
                <w:color w:val="auto"/>
                <w:lang w:val="zh-CN" w:eastAsia="zh-CN"/>
              </w:rPr>
            </w:pPr>
            <w:r>
              <w:rPr>
                <w:rFonts w:hint="eastAsia" w:ascii="宋体" w:hAnsi="宋体" w:eastAsia="宋体" w:cs="宋体"/>
                <w:color w:val="auto"/>
                <w:lang w:val="zh-CN"/>
              </w:rPr>
              <w:t>1</w:t>
            </w:r>
            <w:r>
              <w:rPr>
                <w:rFonts w:hint="eastAsia" w:ascii="宋体" w:hAnsi="宋体" w:eastAsia="宋体" w:cs="宋体"/>
                <w:color w:val="auto"/>
                <w:lang w:val="en-US" w:eastAsia="zh-CN"/>
              </w:rPr>
              <w:t>6</w:t>
            </w:r>
          </w:p>
        </w:tc>
        <w:tc>
          <w:tcPr>
            <w:tcW w:w="2409" w:type="dxa"/>
            <w:tcBorders>
              <w:tl2br w:val="nil"/>
              <w:tr2bl w:val="nil"/>
            </w:tcBorders>
            <w:vAlign w:val="center"/>
          </w:tcPr>
          <w:p w14:paraId="48FEF399">
            <w:pPr>
              <w:pStyle w:val="84"/>
              <w:spacing w:line="240" w:lineRule="auto"/>
              <w:ind w:firstLine="38" w:firstLineChars="16"/>
              <w:jc w:val="center"/>
              <w:rPr>
                <w:rFonts w:hint="eastAsia" w:ascii="宋体" w:hAnsi="宋体" w:eastAsia="宋体" w:cs="宋体"/>
                <w:color w:val="auto"/>
                <w:lang w:val="zh-CN"/>
              </w:rPr>
            </w:pPr>
            <w:r>
              <w:rPr>
                <w:rFonts w:hint="eastAsia" w:ascii="宋体" w:hAnsi="宋体" w:eastAsia="宋体" w:cs="宋体"/>
                <w:color w:val="auto"/>
              </w:rPr>
              <w:t>联合体</w:t>
            </w:r>
          </w:p>
        </w:tc>
        <w:tc>
          <w:tcPr>
            <w:tcW w:w="6225" w:type="dxa"/>
            <w:tcBorders>
              <w:tl2br w:val="nil"/>
              <w:tr2bl w:val="nil"/>
            </w:tcBorders>
            <w:vAlign w:val="center"/>
          </w:tcPr>
          <w:p w14:paraId="13863993">
            <w:pPr>
              <w:pStyle w:val="84"/>
              <w:spacing w:line="240" w:lineRule="auto"/>
              <w:ind w:firstLine="516" w:firstLineChars="215"/>
              <w:rPr>
                <w:ins w:id="8" w:author="ljw" w:date="2025-05-15T10:21:16Z"/>
                <w:rFonts w:hint="eastAsia" w:ascii="宋体" w:hAnsi="宋体" w:eastAsia="宋体" w:cs="宋体"/>
                <w:color w:val="auto"/>
                <w:lang w:val="zh-CN"/>
              </w:rPr>
            </w:pPr>
            <w:r>
              <w:rPr>
                <w:rFonts w:hint="eastAsia" w:ascii="宋体" w:hAnsi="宋体" w:eastAsia="宋体" w:cs="宋体"/>
                <w:color w:val="auto"/>
                <w:lang w:val="zh-CN"/>
              </w:rPr>
              <w:t>本次招标接受联合体投标。</w:t>
            </w:r>
            <w:ins w:id="9" w:author="ljw" w:date="2025-05-15T10:21:16Z">
              <w:r>
                <w:rPr>
                  <w:rFonts w:hint="eastAsia" w:ascii="宋体" w:hAnsi="宋体" w:eastAsia="宋体" w:cs="宋体"/>
                  <w:color w:val="auto"/>
                  <w:lang w:val="zh-CN" w:eastAsia="zh-CN"/>
                </w:rPr>
                <w:t>联合体成员不超过两家；若为联合体</w:t>
              </w:r>
            </w:ins>
            <w:ins w:id="10" w:author="ljw" w:date="2025-05-15T10:21:35Z">
              <w:r>
                <w:rPr>
                  <w:rFonts w:hint="eastAsia" w:ascii="宋体" w:hAnsi="宋体" w:eastAsia="宋体" w:cs="宋体"/>
                  <w:color w:val="auto"/>
                  <w:lang w:val="zh-CN" w:eastAsia="zh-CN"/>
                </w:rPr>
                <w:t>投标</w:t>
              </w:r>
            </w:ins>
            <w:ins w:id="11" w:author="ljw" w:date="2025-05-15T10:21:16Z">
              <w:r>
                <w:rPr>
                  <w:rFonts w:hint="eastAsia" w:ascii="宋体" w:hAnsi="宋体" w:eastAsia="宋体" w:cs="宋体"/>
                  <w:color w:val="auto"/>
                  <w:lang w:val="zh-CN" w:eastAsia="zh-CN"/>
                </w:rPr>
                <w:t>，须在</w:t>
              </w:r>
            </w:ins>
            <w:ins w:id="12" w:author="ljw" w:date="2025-05-15T10:21:27Z">
              <w:r>
                <w:rPr>
                  <w:rFonts w:hint="eastAsia" w:ascii="宋体" w:hAnsi="宋体" w:eastAsia="宋体" w:cs="宋体"/>
                  <w:color w:val="auto"/>
                  <w:lang w:val="zh-CN" w:eastAsia="zh-CN"/>
                </w:rPr>
                <w:t>响应</w:t>
              </w:r>
            </w:ins>
            <w:ins w:id="13" w:author="ljw" w:date="2025-05-15T10:21:16Z">
              <w:r>
                <w:rPr>
                  <w:rFonts w:hint="eastAsia" w:ascii="宋体" w:hAnsi="宋体" w:eastAsia="宋体" w:cs="宋体"/>
                  <w:color w:val="auto"/>
                  <w:lang w:val="zh-CN" w:eastAsia="zh-CN"/>
                </w:rPr>
                <w:t>文件中提供联合体协议书，并明确联合体牵头单位。</w:t>
              </w:r>
            </w:ins>
          </w:p>
          <w:p w14:paraId="7A89A7E1">
            <w:pPr>
              <w:pStyle w:val="84"/>
              <w:spacing w:line="240" w:lineRule="auto"/>
              <w:ind w:firstLine="516" w:firstLineChars="215"/>
              <w:rPr>
                <w:rFonts w:hint="eastAsia" w:ascii="宋体" w:hAnsi="宋体" w:eastAsia="宋体" w:cs="宋体"/>
                <w:color w:val="auto"/>
                <w:lang w:val="zh-CN"/>
              </w:rPr>
            </w:pPr>
          </w:p>
        </w:tc>
      </w:tr>
    </w:tbl>
    <w:p w14:paraId="09442F6F">
      <w:pPr>
        <w:pStyle w:val="3"/>
        <w:keepNext w:val="0"/>
        <w:keepLines w:val="0"/>
        <w:spacing w:before="0" w:after="0" w:line="360" w:lineRule="auto"/>
        <w:jc w:val="center"/>
        <w:rPr>
          <w:rFonts w:hint="eastAsia" w:ascii="宋体" w:hAnsi="宋体" w:eastAsia="宋体" w:cs="宋体"/>
          <w:color w:val="auto"/>
        </w:rPr>
      </w:pPr>
    </w:p>
    <w:p w14:paraId="0E135CEF">
      <w:pPr>
        <w:rPr>
          <w:rFonts w:hint="eastAsia" w:ascii="宋体" w:hAnsi="宋体" w:eastAsia="宋体" w:cs="宋体"/>
          <w:color w:val="auto"/>
        </w:rPr>
      </w:pPr>
    </w:p>
    <w:p w14:paraId="2A193522">
      <w:pPr>
        <w:rPr>
          <w:rFonts w:hint="eastAsia" w:ascii="宋体" w:hAnsi="宋体" w:eastAsia="宋体" w:cs="宋体"/>
          <w:color w:val="auto"/>
        </w:rPr>
      </w:pPr>
    </w:p>
    <w:p w14:paraId="22BD6CE5">
      <w:pPr>
        <w:rPr>
          <w:rFonts w:hint="eastAsia" w:ascii="宋体" w:hAnsi="宋体" w:eastAsia="宋体" w:cs="宋体"/>
          <w:color w:val="auto"/>
        </w:rPr>
      </w:pPr>
    </w:p>
    <w:p w14:paraId="1777D818">
      <w:pPr>
        <w:rPr>
          <w:rFonts w:hint="eastAsia" w:ascii="宋体" w:hAnsi="宋体" w:eastAsia="宋体" w:cs="宋体"/>
          <w:color w:val="auto"/>
        </w:rPr>
      </w:pPr>
    </w:p>
    <w:p w14:paraId="696BC9C8">
      <w:pPr>
        <w:rPr>
          <w:rFonts w:hint="eastAsia" w:ascii="宋体" w:hAnsi="宋体" w:eastAsia="宋体" w:cs="宋体"/>
          <w:color w:val="auto"/>
        </w:rPr>
      </w:pPr>
    </w:p>
    <w:p w14:paraId="127A3EA3">
      <w:pPr>
        <w:rPr>
          <w:rFonts w:hint="eastAsia" w:ascii="宋体" w:hAnsi="宋体" w:eastAsia="宋体" w:cs="宋体"/>
          <w:color w:val="auto"/>
        </w:rPr>
      </w:pPr>
    </w:p>
    <w:p w14:paraId="0B5007E6">
      <w:pPr>
        <w:pStyle w:val="3"/>
        <w:keepNext w:val="0"/>
        <w:keepLines w:val="0"/>
        <w:spacing w:before="0" w:after="0" w:line="360" w:lineRule="auto"/>
        <w:jc w:val="center"/>
        <w:rPr>
          <w:rFonts w:hint="eastAsia" w:ascii="宋体" w:hAnsi="宋体" w:eastAsia="宋体" w:cs="宋体"/>
          <w:color w:val="auto"/>
          <w:sz w:val="24"/>
          <w:szCs w:val="24"/>
        </w:rPr>
      </w:pPr>
      <w:r>
        <w:rPr>
          <w:rFonts w:hint="eastAsia" w:ascii="宋体" w:hAnsi="宋体" w:eastAsia="宋体" w:cs="宋体"/>
          <w:color w:val="auto"/>
        </w:rPr>
        <w:t>二、总  则</w:t>
      </w:r>
      <w:bookmarkStart w:id="21" w:name="_Toc183682342"/>
      <w:bookmarkStart w:id="22" w:name="_Toc183582205"/>
      <w:bookmarkStart w:id="23" w:name="_Toc217446034"/>
      <w:bookmarkStart w:id="24" w:name="PO_默认文件内容_23"/>
    </w:p>
    <w:p w14:paraId="255897B9">
      <w:pPr>
        <w:pStyle w:val="4"/>
        <w:keepNext w:val="0"/>
        <w:keepLines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21"/>
      <w:bookmarkEnd w:id="22"/>
      <w:r>
        <w:rPr>
          <w:rFonts w:hint="eastAsia" w:ascii="宋体" w:hAnsi="宋体" w:eastAsia="宋体" w:cs="宋体"/>
          <w:color w:val="auto"/>
          <w:sz w:val="24"/>
          <w:szCs w:val="24"/>
        </w:rPr>
        <w:t>适用范围</w:t>
      </w:r>
      <w:bookmarkEnd w:id="23"/>
    </w:p>
    <w:p w14:paraId="68AF2A96">
      <w:pPr>
        <w:tabs>
          <w:tab w:val="left" w:pos="766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本磋商文件仅适用于本次磋商采购项目。</w:t>
      </w:r>
    </w:p>
    <w:p w14:paraId="5854ADA0">
      <w:pPr>
        <w:tabs>
          <w:tab w:val="left" w:pos="766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 本磋商文件的解释权归采购人所有。</w:t>
      </w:r>
      <w:bookmarkEnd w:id="24"/>
    </w:p>
    <w:p w14:paraId="15856D92">
      <w:pPr>
        <w:pStyle w:val="4"/>
        <w:keepNext w:val="0"/>
        <w:keepLines w:val="0"/>
        <w:spacing w:before="0" w:after="0" w:line="360" w:lineRule="auto"/>
        <w:rPr>
          <w:rFonts w:hint="eastAsia" w:ascii="宋体" w:hAnsi="宋体" w:eastAsia="宋体" w:cs="宋体"/>
          <w:color w:val="auto"/>
          <w:sz w:val="24"/>
          <w:szCs w:val="24"/>
        </w:rPr>
      </w:pPr>
      <w:bookmarkStart w:id="25" w:name="_Toc217446035"/>
      <w:bookmarkStart w:id="26" w:name="_Toc183582206"/>
      <w:bookmarkStart w:id="27" w:name="_Toc183682343"/>
      <w:r>
        <w:rPr>
          <w:rFonts w:hint="eastAsia" w:ascii="宋体" w:hAnsi="宋体" w:eastAsia="宋体" w:cs="宋体"/>
          <w:color w:val="auto"/>
          <w:sz w:val="24"/>
          <w:szCs w:val="24"/>
        </w:rPr>
        <w:t>2.</w:t>
      </w:r>
      <w:bookmarkEnd w:id="25"/>
      <w:bookmarkEnd w:id="26"/>
      <w:bookmarkEnd w:id="27"/>
      <w:r>
        <w:rPr>
          <w:rFonts w:hint="eastAsia" w:ascii="宋体" w:hAnsi="宋体" w:eastAsia="宋体" w:cs="宋体"/>
          <w:color w:val="auto"/>
          <w:sz w:val="24"/>
          <w:szCs w:val="24"/>
        </w:rPr>
        <w:t>采购主体</w:t>
      </w:r>
    </w:p>
    <w:p w14:paraId="1121A571">
      <w:pPr>
        <w:tabs>
          <w:tab w:val="left" w:pos="766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2.1本次磋商的采购人是</w:t>
      </w:r>
      <w:r>
        <w:rPr>
          <w:rFonts w:hint="eastAsia" w:ascii="宋体" w:hAnsi="宋体" w:eastAsia="宋体" w:cs="宋体"/>
          <w:b/>
          <w:bCs/>
          <w:color w:val="auto"/>
          <w:sz w:val="24"/>
          <w:szCs w:val="24"/>
          <w:u w:val="single"/>
          <w:lang w:eastAsia="zh-CN"/>
        </w:rPr>
        <w:t>泸州兴绿园林绿化有限责任公司</w:t>
      </w:r>
      <w:r>
        <w:rPr>
          <w:rFonts w:hint="eastAsia" w:ascii="宋体" w:hAnsi="宋体" w:eastAsia="宋体" w:cs="宋体"/>
          <w:b/>
          <w:color w:val="auto"/>
          <w:sz w:val="24"/>
          <w:u w:val="single"/>
        </w:rPr>
        <w:t xml:space="preserve"> </w:t>
      </w:r>
      <w:r>
        <w:rPr>
          <w:rFonts w:hint="eastAsia" w:ascii="宋体" w:hAnsi="宋体" w:eastAsia="宋体" w:cs="宋体"/>
          <w:color w:val="auto"/>
          <w:sz w:val="24"/>
          <w:szCs w:val="24"/>
        </w:rPr>
        <w:t>。</w:t>
      </w:r>
    </w:p>
    <w:p w14:paraId="32EAB8FC">
      <w:pPr>
        <w:tabs>
          <w:tab w:val="left" w:pos="7665"/>
        </w:tabs>
        <w:spacing w:line="360" w:lineRule="auto"/>
        <w:ind w:firstLine="480" w:firstLineChars="200"/>
        <w:rPr>
          <w:rFonts w:hint="eastAsia" w:ascii="宋体" w:hAnsi="宋体" w:eastAsia="宋体" w:cs="宋体"/>
          <w:color w:val="auto"/>
          <w:sz w:val="24"/>
          <w:szCs w:val="24"/>
        </w:rPr>
      </w:pPr>
      <w:bookmarkStart w:id="28" w:name="PO_默认文件内容_24"/>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本次磋商的供应商、投标人、承包人是各投标单位。</w:t>
      </w:r>
    </w:p>
    <w:p w14:paraId="60FC0448">
      <w:pPr>
        <w:pStyle w:val="4"/>
        <w:keepNext w:val="0"/>
        <w:keepLines w:val="0"/>
        <w:spacing w:before="0" w:after="0" w:line="360" w:lineRule="auto"/>
        <w:rPr>
          <w:rFonts w:hint="eastAsia" w:ascii="宋体" w:hAnsi="宋体" w:eastAsia="宋体" w:cs="宋体"/>
          <w:color w:val="auto"/>
          <w:sz w:val="24"/>
          <w:szCs w:val="24"/>
        </w:rPr>
      </w:pPr>
      <w:bookmarkStart w:id="29" w:name="_Toc217446036"/>
      <w:bookmarkStart w:id="30" w:name="_Toc183582207"/>
      <w:bookmarkStart w:id="31" w:name="_Toc217390843"/>
      <w:bookmarkStart w:id="32" w:name="_Toc183682344"/>
      <w:r>
        <w:rPr>
          <w:rFonts w:hint="eastAsia" w:ascii="宋体" w:hAnsi="宋体" w:eastAsia="宋体" w:cs="宋体"/>
          <w:color w:val="auto"/>
          <w:sz w:val="24"/>
          <w:szCs w:val="24"/>
        </w:rPr>
        <w:t>3. 合格</w:t>
      </w:r>
      <w:bookmarkEnd w:id="29"/>
      <w:bookmarkEnd w:id="30"/>
      <w:bookmarkEnd w:id="31"/>
      <w:bookmarkEnd w:id="32"/>
      <w:r>
        <w:rPr>
          <w:rFonts w:hint="eastAsia" w:ascii="宋体" w:hAnsi="宋体" w:eastAsia="宋体" w:cs="宋体"/>
          <w:color w:val="auto"/>
          <w:sz w:val="24"/>
          <w:szCs w:val="24"/>
        </w:rPr>
        <w:t>供应商</w:t>
      </w:r>
    </w:p>
    <w:p w14:paraId="1B347EC4">
      <w:pPr>
        <w:tabs>
          <w:tab w:val="left" w:pos="766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合格供应商应具备以下条件：</w:t>
      </w:r>
    </w:p>
    <w:p w14:paraId="66FC9036">
      <w:pPr>
        <w:tabs>
          <w:tab w:val="left" w:pos="7665"/>
        </w:tabs>
        <w:spacing w:line="360" w:lineRule="auto"/>
        <w:ind w:firstLine="480" w:firstLineChars="200"/>
        <w:rPr>
          <w:rFonts w:hint="eastAsia" w:ascii="宋体" w:hAnsi="宋体" w:eastAsia="宋体" w:cs="宋体"/>
          <w:color w:val="auto"/>
          <w:spacing w:val="-4"/>
          <w:sz w:val="24"/>
          <w:szCs w:val="24"/>
        </w:rPr>
      </w:pPr>
      <w:r>
        <w:rPr>
          <w:rFonts w:hint="eastAsia" w:ascii="宋体" w:hAnsi="宋体" w:eastAsia="宋体" w:cs="宋体"/>
          <w:color w:val="auto"/>
          <w:sz w:val="24"/>
          <w:szCs w:val="24"/>
        </w:rPr>
        <w:t>3.1 具备法律法规和本采购文件规定的资格条件</w:t>
      </w:r>
      <w:r>
        <w:rPr>
          <w:rFonts w:hint="eastAsia" w:ascii="宋体" w:hAnsi="宋体" w:eastAsia="宋体" w:cs="宋体"/>
          <w:color w:val="auto"/>
          <w:spacing w:val="-4"/>
          <w:sz w:val="24"/>
          <w:szCs w:val="24"/>
        </w:rPr>
        <w:t>；</w:t>
      </w:r>
    </w:p>
    <w:p w14:paraId="735B1BD8">
      <w:pPr>
        <w:tabs>
          <w:tab w:val="left" w:pos="7665"/>
        </w:tabs>
        <w:spacing w:line="360" w:lineRule="auto"/>
        <w:ind w:firstLine="464"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3.2 不属于禁止参加本项目采购活动的供应商；</w:t>
      </w:r>
    </w:p>
    <w:p w14:paraId="1FD0C4A4">
      <w:pPr>
        <w:tabs>
          <w:tab w:val="left" w:pos="7665"/>
        </w:tabs>
        <w:spacing w:line="360" w:lineRule="auto"/>
        <w:ind w:firstLine="464"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3.3</w:t>
      </w:r>
      <w:r>
        <w:rPr>
          <w:rFonts w:hint="eastAsia" w:ascii="宋体" w:hAnsi="宋体" w:eastAsia="宋体" w:cs="宋体"/>
          <w:color w:val="auto"/>
          <w:sz w:val="24"/>
        </w:rPr>
        <w:t>按照规定获取了磋商文件，属于实质性参加采购活动的供应商。</w:t>
      </w:r>
    </w:p>
    <w:p w14:paraId="4387C4BA">
      <w:pPr>
        <w:pStyle w:val="4"/>
        <w:keepNext w:val="0"/>
        <w:keepLines w:val="0"/>
        <w:spacing w:before="0" w:after="0" w:line="360" w:lineRule="auto"/>
        <w:rPr>
          <w:rFonts w:hint="eastAsia" w:ascii="宋体" w:hAnsi="宋体" w:eastAsia="宋体" w:cs="宋体"/>
          <w:color w:val="auto"/>
          <w:sz w:val="24"/>
          <w:szCs w:val="24"/>
        </w:rPr>
      </w:pPr>
      <w:bookmarkStart w:id="33" w:name="_Toc183682345"/>
      <w:bookmarkStart w:id="34" w:name="_Toc217446037"/>
      <w:bookmarkStart w:id="35" w:name="_Toc183582208"/>
      <w:r>
        <w:rPr>
          <w:rFonts w:hint="eastAsia" w:ascii="宋体" w:hAnsi="宋体" w:eastAsia="宋体" w:cs="宋体"/>
          <w:color w:val="auto"/>
          <w:sz w:val="24"/>
          <w:szCs w:val="24"/>
        </w:rPr>
        <w:t>4. 磋商费用</w:t>
      </w:r>
      <w:bookmarkEnd w:id="33"/>
      <w:bookmarkEnd w:id="34"/>
      <w:bookmarkEnd w:id="35"/>
      <w:r>
        <w:rPr>
          <w:rFonts w:hint="eastAsia" w:ascii="宋体" w:hAnsi="宋体" w:eastAsia="宋体" w:cs="宋体"/>
          <w:color w:val="auto"/>
          <w:kern w:val="0"/>
          <w:sz w:val="24"/>
          <w:szCs w:val="24"/>
        </w:rPr>
        <w:t>（实质性要求）</w:t>
      </w:r>
    </w:p>
    <w:p w14:paraId="753131E9">
      <w:pPr>
        <w:tabs>
          <w:tab w:val="left" w:pos="7665"/>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供应商应自行承担参加磋商活动的全部费用。</w:t>
      </w:r>
    </w:p>
    <w:p w14:paraId="4F6FFE6B">
      <w:pPr>
        <w:pStyle w:val="83"/>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5.充分、公平竞争保障措施（实质性要求）</w:t>
      </w:r>
    </w:p>
    <w:p w14:paraId="0D71599D">
      <w:pPr>
        <w:adjustRightInd w:val="0"/>
        <w:spacing w:line="360" w:lineRule="auto"/>
        <w:ind w:left="1" w:firstLine="48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77CE8A7">
      <w:pPr>
        <w:adjustRightInd w:val="0"/>
        <w:spacing w:line="360" w:lineRule="auto"/>
        <w:ind w:left="1"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5.2利害关系授权代表处理。两家以上的供应商不得在同一合同项下的采购项目中，委托同一个自然人、同一家庭的人员、同一单位的人员作为其授权代表，否则，其响应文件作为无效处理。</w:t>
      </w:r>
    </w:p>
    <w:p w14:paraId="6F00832F">
      <w:pPr>
        <w:adjustRightInd w:val="0"/>
        <w:spacing w:line="360" w:lineRule="auto"/>
        <w:ind w:left="1"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5.3前期参与供应商处理。为采购项目提供整体设计、规范编制或者项目管理、监理、检测等服务的供应商，不得再参加该采购项目的其他采购活动。供应商为</w:t>
      </w:r>
      <w:r>
        <w:rPr>
          <w:rFonts w:hint="eastAsia" w:ascii="宋体" w:hAnsi="宋体" w:eastAsia="宋体" w:cs="宋体"/>
          <w:color w:val="auto"/>
          <w:sz w:val="24"/>
          <w:lang w:eastAsia="zh-CN"/>
        </w:rPr>
        <w:t>采购人</w:t>
      </w:r>
      <w:r>
        <w:rPr>
          <w:rFonts w:hint="eastAsia" w:ascii="宋体" w:hAnsi="宋体" w:eastAsia="宋体" w:cs="宋体"/>
          <w:color w:val="auto"/>
          <w:sz w:val="24"/>
        </w:rPr>
        <w:t>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62EBD03A">
      <w:pPr>
        <w:pStyle w:val="181"/>
        <w:spacing w:line="360" w:lineRule="auto"/>
        <w:ind w:left="1" w:firstLine="480" w:firstLineChars="200"/>
        <w:rPr>
          <w:rFonts w:hint="eastAsia" w:ascii="宋体" w:hAnsi="宋体" w:eastAsia="宋体" w:cs="宋体"/>
          <w:color w:val="auto"/>
          <w:sz w:val="24"/>
        </w:rPr>
      </w:pPr>
      <w:r>
        <w:rPr>
          <w:rFonts w:hint="eastAsia" w:ascii="宋体" w:hAnsi="宋体" w:eastAsia="宋体" w:cs="宋体"/>
          <w:color w:val="auto"/>
          <w:sz w:val="24"/>
        </w:rPr>
        <w:t>5.4提供相同品牌产品处理。提供相同品牌产品且通过资格审查的不同供应商参加同一合同项下采购项目的，按一家供应商计算，评审后得分最高的同品牌供应商获得成交供应商推荐资格；评审得分相同的，由采购人委托磋商小组自主采取随机抽取的方式确定一个供应商获得成交供应商推荐资格，其他同品牌供应商不作为成交供应商候选人。</w:t>
      </w:r>
    </w:p>
    <w:p w14:paraId="15668E7F">
      <w:pPr>
        <w:adjustRightInd w:val="0"/>
        <w:spacing w:line="360" w:lineRule="auto"/>
        <w:ind w:left="1" w:firstLine="480" w:firstLineChars="200"/>
        <w:jc w:val="left"/>
        <w:textAlignment w:val="baseline"/>
        <w:rPr>
          <w:rFonts w:hint="eastAsia" w:ascii="宋体" w:hAnsi="宋体" w:eastAsia="宋体" w:cs="宋体"/>
          <w:b/>
          <w:color w:val="auto"/>
          <w:sz w:val="28"/>
          <w:szCs w:val="28"/>
          <w:u w:val="single"/>
        </w:rPr>
      </w:pPr>
      <w:r>
        <w:rPr>
          <w:rFonts w:hint="eastAsia" w:ascii="宋体" w:hAnsi="宋体" w:eastAsia="宋体" w:cs="宋体"/>
          <w:color w:val="auto"/>
          <w:sz w:val="24"/>
        </w:rPr>
        <w:t>非单一产品采购项目中，多家供应商提供的部分或所有核心产品品牌相同的，视为提供相同品牌产品。本采购项目核心产品为：</w:t>
      </w:r>
      <w:r>
        <w:rPr>
          <w:rFonts w:hint="eastAsia" w:ascii="宋体" w:hAnsi="宋体" w:eastAsia="宋体" w:cs="宋体"/>
          <w:b/>
          <w:bCs/>
          <w:color w:val="auto"/>
          <w:sz w:val="24"/>
          <w:u w:val="single"/>
          <w:lang w:val="en-US" w:eastAsia="zh-CN"/>
        </w:rPr>
        <w:t>/</w:t>
      </w:r>
      <w:r>
        <w:rPr>
          <w:rFonts w:hint="eastAsia" w:ascii="宋体" w:hAnsi="宋体" w:eastAsia="宋体" w:cs="宋体"/>
          <w:b/>
          <w:bCs/>
          <w:color w:val="auto"/>
          <w:sz w:val="24"/>
        </w:rPr>
        <w:t>。</w:t>
      </w:r>
    </w:p>
    <w:p w14:paraId="2FBB7443">
      <w:pPr>
        <w:adjustRightInd w:val="0"/>
        <w:spacing w:line="360" w:lineRule="auto"/>
        <w:ind w:left="1"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5.5供应商实际控制人或者中高级管理人员，同时是</w:t>
      </w:r>
      <w:r>
        <w:rPr>
          <w:rFonts w:hint="eastAsia" w:ascii="宋体" w:hAnsi="宋体" w:eastAsia="宋体" w:cs="宋体"/>
          <w:color w:val="auto"/>
          <w:sz w:val="24"/>
          <w:lang w:eastAsia="zh-CN"/>
        </w:rPr>
        <w:t>采购人</w:t>
      </w:r>
      <w:r>
        <w:rPr>
          <w:rFonts w:hint="eastAsia" w:ascii="宋体" w:hAnsi="宋体" w:eastAsia="宋体" w:cs="宋体"/>
          <w:color w:val="auto"/>
          <w:sz w:val="24"/>
        </w:rPr>
        <w:t>工作人员，不得参与本项目采购活动。</w:t>
      </w:r>
    </w:p>
    <w:p w14:paraId="3E4ABCE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5.6同一母公司的两家以上的子公司只能组成联合体参加本项目同一合同项下的采购活动，不得以不同供应商身份同时参加本项目同一合同项下的采购活动。</w:t>
      </w:r>
    </w:p>
    <w:p w14:paraId="40A0283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5.7供应商与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存在关联关系，或者是</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的母公司或子公司，不得参加本项目采购活动。</w:t>
      </w:r>
    </w:p>
    <w:p w14:paraId="5C579EF7">
      <w:pPr>
        <w:adjustRightInd w:val="0"/>
        <w:spacing w:line="360" w:lineRule="auto"/>
        <w:ind w:left="1"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5.8回避。采购活动中，采购人员及相关人员与供应商有下列利害关系之一的，应当回避：</w:t>
      </w:r>
    </w:p>
    <w:p w14:paraId="5419A5A4">
      <w:pPr>
        <w:adjustRightInd w:val="0"/>
        <w:spacing w:line="360" w:lineRule="auto"/>
        <w:ind w:left="1"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（1）参加采购活动前3年内与供应商存在劳动关系；</w:t>
      </w:r>
    </w:p>
    <w:p w14:paraId="14B87327">
      <w:pPr>
        <w:adjustRightInd w:val="0"/>
        <w:spacing w:line="360" w:lineRule="auto"/>
        <w:ind w:left="1"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（2）参加采购活动前3年内担任供应商的董事、监事；</w:t>
      </w:r>
    </w:p>
    <w:p w14:paraId="036DB4DC">
      <w:pPr>
        <w:adjustRightInd w:val="0"/>
        <w:spacing w:line="360" w:lineRule="auto"/>
        <w:ind w:left="1"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（3）参加采购活动前3年内是供应商的控股股东或者实际控制人；</w:t>
      </w:r>
    </w:p>
    <w:p w14:paraId="45B3FEE6">
      <w:pPr>
        <w:adjustRightInd w:val="0"/>
        <w:spacing w:line="360" w:lineRule="auto"/>
        <w:ind w:left="1"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（4）与供应商的法定代表人或者负责人有夫妻、直系血亲、三代以内旁系血亲或者近姻亲关系；</w:t>
      </w:r>
    </w:p>
    <w:p w14:paraId="7DA631B0">
      <w:pPr>
        <w:adjustRightInd w:val="0"/>
        <w:spacing w:line="360" w:lineRule="auto"/>
        <w:ind w:left="1"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（5）与供应商有其他可能影响采购活动公平、公正进行的关系。</w:t>
      </w:r>
    </w:p>
    <w:p w14:paraId="2C426EA0">
      <w:pPr>
        <w:adjustRightInd w:val="0"/>
        <w:spacing w:line="360" w:lineRule="auto"/>
        <w:ind w:left="1"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本项目采购活动中需要依法回避的采购人员是指采购人内部负责采购项目的具体经办工作人员和直接分管采购项目的负责人，以及</w:t>
      </w:r>
      <w:r>
        <w:rPr>
          <w:rFonts w:hint="eastAsia" w:ascii="宋体" w:hAnsi="宋体" w:eastAsia="宋体" w:cs="宋体"/>
          <w:color w:val="auto"/>
          <w:sz w:val="24"/>
          <w:lang w:eastAsia="zh-CN"/>
        </w:rPr>
        <w:t>采购人</w:t>
      </w:r>
      <w:r>
        <w:rPr>
          <w:rFonts w:hint="eastAsia" w:ascii="宋体" w:hAnsi="宋体" w:eastAsia="宋体" w:cs="宋体"/>
          <w:color w:val="auto"/>
          <w:sz w:val="24"/>
        </w:rPr>
        <w:t>负责采购项目的具体经办工作人员和直接分管采购活动的负责人。本项目采购活动中需要依法回避的相关人员是指磋商小组成员。</w:t>
      </w:r>
    </w:p>
    <w:p w14:paraId="4CF4B882">
      <w:pPr>
        <w:adjustRightInd w:val="0"/>
        <w:spacing w:line="360" w:lineRule="auto"/>
        <w:ind w:left="1"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rPr>
        <w:t>供应商认为采购人员及相关人员与其他供应商有利害关系的，可以向</w:t>
      </w:r>
      <w:r>
        <w:rPr>
          <w:rFonts w:hint="eastAsia" w:ascii="宋体" w:hAnsi="宋体" w:eastAsia="宋体" w:cs="宋体"/>
          <w:color w:val="auto"/>
          <w:sz w:val="24"/>
          <w:lang w:eastAsia="zh-CN"/>
        </w:rPr>
        <w:t>采购人</w:t>
      </w:r>
      <w:r>
        <w:rPr>
          <w:rFonts w:hint="eastAsia" w:ascii="宋体" w:hAnsi="宋体" w:eastAsia="宋体" w:cs="宋体"/>
          <w:color w:val="auto"/>
          <w:sz w:val="24"/>
        </w:rPr>
        <w:t>书面提出回避申请，并说明理由。</w:t>
      </w:r>
      <w:r>
        <w:rPr>
          <w:rFonts w:hint="eastAsia" w:ascii="宋体" w:hAnsi="宋体" w:eastAsia="宋体" w:cs="宋体"/>
          <w:color w:val="auto"/>
          <w:sz w:val="24"/>
          <w:lang w:eastAsia="zh-CN"/>
        </w:rPr>
        <w:t>采购人</w:t>
      </w:r>
      <w:r>
        <w:rPr>
          <w:rFonts w:hint="eastAsia" w:ascii="宋体" w:hAnsi="宋体" w:eastAsia="宋体" w:cs="宋体"/>
          <w:color w:val="auto"/>
          <w:sz w:val="24"/>
        </w:rPr>
        <w:t>将及时询问被申请回避人员，有利害关系的被申请回避人员应当回避。</w:t>
      </w:r>
    </w:p>
    <w:p w14:paraId="09981A5C">
      <w:pPr>
        <w:pStyle w:val="83"/>
        <w:numPr>
          <w:ilvl w:val="0"/>
          <w:numId w:val="0"/>
        </w:num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bidi="ar-SA"/>
        </w:rPr>
        <w:t>6.</w:t>
      </w:r>
      <w:r>
        <w:rPr>
          <w:rFonts w:hint="eastAsia" w:ascii="宋体" w:hAnsi="宋体" w:eastAsia="宋体" w:cs="宋体"/>
          <w:b/>
          <w:bCs/>
          <w:color w:val="auto"/>
          <w:sz w:val="24"/>
          <w:szCs w:val="24"/>
        </w:rPr>
        <w:t>联合体竞争性磋商（本项目不允许联合体参与）</w:t>
      </w:r>
    </w:p>
    <w:p w14:paraId="5BA9DE88">
      <w:pPr>
        <w:pStyle w:val="83"/>
        <w:spacing w:line="360" w:lineRule="auto"/>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联合体各方应当共同与采购人签订采购合同，就采购合同约定的事项对采购人承担连带责任。</w:t>
      </w:r>
    </w:p>
    <w:p w14:paraId="1CED2D94">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7.响应文件有效期（实质性要求）</w:t>
      </w:r>
    </w:p>
    <w:p w14:paraId="6BF1DD3B">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本项目响应文件有效期为递交磋商响应文件截止之日起</w:t>
      </w:r>
      <w:r>
        <w:rPr>
          <w:rFonts w:hint="eastAsia" w:ascii="宋体" w:hAnsi="宋体" w:eastAsia="宋体" w:cs="宋体"/>
          <w:color w:val="auto"/>
          <w:sz w:val="24"/>
          <w:szCs w:val="24"/>
          <w:u w:val="single"/>
        </w:rPr>
        <w:t>90</w:t>
      </w:r>
      <w:r>
        <w:rPr>
          <w:rFonts w:hint="eastAsia" w:ascii="宋体" w:hAnsi="宋体" w:eastAsia="宋体" w:cs="宋体"/>
          <w:color w:val="auto"/>
          <w:sz w:val="24"/>
          <w:szCs w:val="24"/>
        </w:rPr>
        <w:t>天。供应商响应文件中必须载明响应文件有效期，响应文件中载明的响应文件有效期可以长于磋商文件规定的期限，但不得短于磋商文件规定的期限。否则，其响应文件将作为无效处理。</w:t>
      </w:r>
    </w:p>
    <w:p w14:paraId="50A73249">
      <w:pPr>
        <w:pStyle w:val="18"/>
        <w:spacing w:line="360" w:lineRule="auto"/>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8.知识产权（实质性要求）</w:t>
      </w:r>
    </w:p>
    <w:p w14:paraId="3DA447B0">
      <w:pPr>
        <w:pStyle w:val="1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14:paraId="1D4EA06D">
      <w:pPr>
        <w:pStyle w:val="1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 除非磋商文件特别规定，采购人享有本项目实施过程中产生的知识成果及知识产权。</w:t>
      </w:r>
    </w:p>
    <w:p w14:paraId="10112148">
      <w:pPr>
        <w:spacing w:line="360" w:lineRule="auto"/>
        <w:ind w:firstLine="480" w:firstLineChars="200"/>
        <w:rPr>
          <w:rFonts w:hint="eastAsia" w:ascii="宋体" w:hAnsi="宋体" w:eastAsia="宋体" w:cs="宋体"/>
          <w:color w:val="auto"/>
          <w:sz w:val="32"/>
          <w:szCs w:val="32"/>
        </w:rPr>
      </w:pPr>
      <w:r>
        <w:rPr>
          <w:rFonts w:hint="eastAsia" w:ascii="宋体" w:hAnsi="宋体" w:eastAsia="宋体" w:cs="宋体"/>
          <w:color w:val="auto"/>
          <w:sz w:val="24"/>
          <w:szCs w:val="24"/>
        </w:rPr>
        <w:t>8.3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255368A9">
      <w:pPr>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8.4 如采用供应商所不拥有的知识产权，则在报价中必须包括合法获取使用该知识产权的相关费用。</w:t>
      </w:r>
      <w:bookmarkEnd w:id="28"/>
    </w:p>
    <w:p w14:paraId="1120046C">
      <w:pPr>
        <w:spacing w:line="360" w:lineRule="auto"/>
        <w:rPr>
          <w:rFonts w:hint="eastAsia" w:ascii="宋体" w:hAnsi="宋体" w:eastAsia="宋体" w:cs="宋体"/>
          <w:color w:val="auto"/>
        </w:rPr>
      </w:pPr>
      <w:bookmarkStart w:id="36" w:name="_Toc183582209"/>
      <w:bookmarkStart w:id="37" w:name="_Toc217446038"/>
      <w:bookmarkStart w:id="38" w:name="_Toc89075875"/>
      <w:bookmarkStart w:id="39" w:name="_Toc77400779"/>
      <w:bookmarkStart w:id="40" w:name="_Toc183682346"/>
    </w:p>
    <w:p w14:paraId="10B65990">
      <w:pPr>
        <w:pStyle w:val="3"/>
        <w:keepNext w:val="0"/>
        <w:keepLines w:val="0"/>
        <w:spacing w:before="0" w:after="0" w:line="360" w:lineRule="auto"/>
        <w:jc w:val="center"/>
        <w:rPr>
          <w:rFonts w:hint="eastAsia" w:ascii="宋体" w:hAnsi="宋体" w:eastAsia="宋体" w:cs="宋体"/>
          <w:color w:val="auto"/>
        </w:rPr>
      </w:pPr>
      <w:r>
        <w:rPr>
          <w:rFonts w:hint="eastAsia" w:ascii="宋体" w:hAnsi="宋体" w:eastAsia="宋体" w:cs="宋体"/>
          <w:color w:val="auto"/>
        </w:rPr>
        <w:t>三、磋商文件</w:t>
      </w:r>
      <w:bookmarkEnd w:id="36"/>
      <w:bookmarkEnd w:id="37"/>
      <w:bookmarkEnd w:id="38"/>
      <w:bookmarkEnd w:id="39"/>
      <w:bookmarkEnd w:id="40"/>
    </w:p>
    <w:p w14:paraId="5C8F5DD8">
      <w:pPr>
        <w:pStyle w:val="4"/>
        <w:keepNext w:val="0"/>
        <w:keepLines w:val="0"/>
        <w:spacing w:before="0" w:after="0" w:line="360" w:lineRule="auto"/>
        <w:rPr>
          <w:rFonts w:hint="eastAsia" w:ascii="宋体" w:hAnsi="宋体" w:eastAsia="宋体" w:cs="宋体"/>
          <w:color w:val="auto"/>
          <w:sz w:val="24"/>
          <w:szCs w:val="24"/>
        </w:rPr>
      </w:pPr>
      <w:bookmarkStart w:id="41" w:name="PO_默认文件内容_25"/>
      <w:r>
        <w:rPr>
          <w:rFonts w:hint="eastAsia" w:ascii="宋体" w:hAnsi="宋体" w:eastAsia="宋体" w:cs="宋体"/>
          <w:color w:val="auto"/>
          <w:sz w:val="24"/>
          <w:szCs w:val="24"/>
        </w:rPr>
        <w:t>9．磋商文件的构成（实质性要求）</w:t>
      </w:r>
    </w:p>
    <w:p w14:paraId="1BBDAC90">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b/>
          <w:bCs/>
          <w:color w:val="auto"/>
          <w:sz w:val="24"/>
          <w:szCs w:val="24"/>
        </w:rPr>
        <w:t>.</w:t>
      </w:r>
      <w:r>
        <w:rPr>
          <w:rFonts w:hint="eastAsia" w:ascii="宋体" w:hAnsi="宋体" w:eastAsia="宋体" w:cs="宋体"/>
          <w:color w:val="auto"/>
          <w:sz w:val="24"/>
          <w:szCs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493B8AF5">
      <w:pPr>
        <w:tabs>
          <w:tab w:val="left" w:pos="766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b/>
          <w:bCs/>
          <w:color w:val="auto"/>
          <w:sz w:val="24"/>
          <w:szCs w:val="24"/>
        </w:rPr>
        <w:t>.</w:t>
      </w:r>
      <w:r>
        <w:rPr>
          <w:rFonts w:hint="eastAsia" w:ascii="宋体" w:hAnsi="宋体" w:eastAsia="宋体" w:cs="宋体"/>
          <w:color w:val="auto"/>
          <w:sz w:val="24"/>
          <w:szCs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4358C48D">
      <w:pPr>
        <w:pStyle w:val="4"/>
        <w:keepNext w:val="0"/>
        <w:keepLines w:val="0"/>
        <w:spacing w:before="0" w:after="0" w:line="360" w:lineRule="auto"/>
        <w:rPr>
          <w:rFonts w:hint="eastAsia" w:ascii="宋体" w:hAnsi="宋体" w:eastAsia="宋体" w:cs="宋体"/>
          <w:color w:val="auto"/>
          <w:sz w:val="24"/>
          <w:szCs w:val="24"/>
        </w:rPr>
      </w:pPr>
      <w:bookmarkStart w:id="42" w:name="_Toc183582211"/>
      <w:bookmarkStart w:id="43" w:name="_Toc183682348"/>
      <w:bookmarkStart w:id="44" w:name="_Toc217446040"/>
      <w:r>
        <w:rPr>
          <w:rFonts w:hint="eastAsia" w:ascii="宋体" w:hAnsi="宋体" w:eastAsia="宋体" w:cs="宋体"/>
          <w:color w:val="auto"/>
          <w:sz w:val="24"/>
          <w:szCs w:val="24"/>
        </w:rPr>
        <w:t>10. 磋商文件的澄清</w:t>
      </w:r>
      <w:bookmarkEnd w:id="42"/>
      <w:bookmarkEnd w:id="43"/>
      <w:r>
        <w:rPr>
          <w:rFonts w:hint="eastAsia" w:ascii="宋体" w:hAnsi="宋体" w:eastAsia="宋体" w:cs="宋体"/>
          <w:color w:val="auto"/>
          <w:sz w:val="24"/>
          <w:szCs w:val="24"/>
        </w:rPr>
        <w:t>和修改</w:t>
      </w:r>
      <w:bookmarkEnd w:id="44"/>
    </w:p>
    <w:p w14:paraId="17247D39">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10.1 在递交响应文件截止时间前，采购人可以对磋商文件进行澄清或者修改。</w:t>
      </w:r>
    </w:p>
    <w:p w14:paraId="200CBF49">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10.2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对已发出的磋商文件进行澄清或者修改，应当以书面形式将澄清或者修改的内容通知所有按照规定获得了磋商文件的供应商，同时在</w:t>
      </w:r>
      <w:r>
        <w:rPr>
          <w:rFonts w:hint="eastAsia" w:ascii="宋体" w:hAnsi="宋体" w:eastAsia="宋体" w:cs="宋体"/>
          <w:color w:val="auto"/>
          <w:sz w:val="24"/>
          <w:szCs w:val="24"/>
          <w:lang w:eastAsia="zh-CN"/>
        </w:rPr>
        <w:t>泸州兴绿园林绿化有限责任公司官方网站</w:t>
      </w:r>
      <w:r>
        <w:rPr>
          <w:rFonts w:hint="eastAsia" w:ascii="宋体" w:hAnsi="宋体" w:eastAsia="宋体" w:cs="宋体"/>
          <w:color w:val="auto"/>
          <w:sz w:val="24"/>
          <w:szCs w:val="24"/>
        </w:rPr>
        <w:t>上发布更正公告。该澄清或者修改的内容为磋商文件的组成部分。</w:t>
      </w:r>
    </w:p>
    <w:p w14:paraId="2D0441CC">
      <w:pPr>
        <w:tabs>
          <w:tab w:val="left" w:pos="766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10.3 供应商应于递交响应文件截止前，在</w:t>
      </w:r>
      <w:r>
        <w:rPr>
          <w:rFonts w:hint="eastAsia" w:ascii="宋体" w:hAnsi="宋体" w:eastAsia="宋体" w:cs="宋体"/>
          <w:color w:val="auto"/>
          <w:sz w:val="24"/>
          <w:szCs w:val="24"/>
          <w:lang w:eastAsia="zh-CN"/>
        </w:rPr>
        <w:t>泸州兴绿园林绿化有限责任公司官方网站</w:t>
      </w:r>
      <w:r>
        <w:rPr>
          <w:rFonts w:hint="eastAsia" w:ascii="宋体" w:hAnsi="宋体" w:eastAsia="宋体" w:cs="宋体"/>
          <w:color w:val="auto"/>
          <w:sz w:val="24"/>
          <w:szCs w:val="24"/>
        </w:rPr>
        <w:t>查询本项目的更正公告，以保证其对磋商文件做出正确的响应。供应商未按要求下载相关文件，或由于未及时关注更正公告的信息造成的后果，其责任由供应商自行负责。</w:t>
      </w:r>
    </w:p>
    <w:p w14:paraId="0FE8907F">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10.4供应商认为需要对磋商文件进行澄清或者修改的，可以以书面形式向采购人提出申请，由采购人决定是否采纳供应商的申请事项。</w:t>
      </w:r>
    </w:p>
    <w:p w14:paraId="1BEC1F6C">
      <w:pPr>
        <w:pStyle w:val="4"/>
        <w:keepNext w:val="0"/>
        <w:keepLines w:val="0"/>
        <w:spacing w:before="0" w:after="0" w:line="360" w:lineRule="auto"/>
        <w:rPr>
          <w:rFonts w:hint="eastAsia" w:ascii="宋体" w:hAnsi="宋体" w:eastAsia="宋体" w:cs="宋体"/>
          <w:color w:val="auto"/>
          <w:sz w:val="24"/>
          <w:szCs w:val="24"/>
        </w:rPr>
      </w:pPr>
      <w:bookmarkStart w:id="45" w:name="_Toc208848971"/>
      <w:bookmarkStart w:id="46" w:name="_Toc217446041"/>
      <w:r>
        <w:rPr>
          <w:rFonts w:hint="eastAsia" w:ascii="宋体" w:hAnsi="宋体" w:eastAsia="宋体" w:cs="宋体"/>
          <w:color w:val="auto"/>
          <w:sz w:val="24"/>
          <w:szCs w:val="24"/>
        </w:rPr>
        <w:t>11. 答疑会和现场考察</w:t>
      </w:r>
      <w:bookmarkEnd w:id="45"/>
      <w:bookmarkEnd w:id="46"/>
    </w:p>
    <w:p w14:paraId="14B5185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 根据采购项目和具体情况，采购人认为有必要，可以在磋商文件提供期限截止后响应文件提交截止前，组织已获取磋商文件的潜在供应商现场考察或者召开答疑会。</w:t>
      </w:r>
    </w:p>
    <w:p w14:paraId="32C587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采购人组织现场考察或者召开答疑会的，将以书面形式通知所有按照规定获取了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33D22CC2">
      <w:pPr>
        <w:adjustRightInd w:val="0"/>
        <w:snapToGrid w:val="0"/>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11.3 供应商考察现场或者参加答疑会所发生的一切费用由供应商自己承担。</w:t>
      </w:r>
      <w:bookmarkEnd w:id="41"/>
      <w:bookmarkStart w:id="47" w:name="_Toc217446042"/>
      <w:bookmarkStart w:id="48" w:name="_Toc77400780"/>
      <w:bookmarkStart w:id="49" w:name="_Toc183582214"/>
      <w:bookmarkStart w:id="50" w:name="_Toc89075876"/>
      <w:bookmarkStart w:id="51" w:name="_Toc183682351"/>
      <w:bookmarkStart w:id="52" w:name="PO_默认文件内容_26"/>
    </w:p>
    <w:p w14:paraId="54D5148D">
      <w:pPr>
        <w:pStyle w:val="17"/>
        <w:spacing w:line="360" w:lineRule="auto"/>
        <w:rPr>
          <w:rFonts w:hint="eastAsia" w:ascii="宋体" w:hAnsi="宋体" w:eastAsia="宋体" w:cs="宋体"/>
          <w:color w:val="auto"/>
        </w:rPr>
      </w:pPr>
    </w:p>
    <w:p w14:paraId="08F65AEA">
      <w:pPr>
        <w:pStyle w:val="3"/>
        <w:keepNext w:val="0"/>
        <w:keepLines w:val="0"/>
        <w:spacing w:before="0" w:after="0" w:line="360" w:lineRule="auto"/>
        <w:jc w:val="center"/>
        <w:rPr>
          <w:rFonts w:hint="eastAsia" w:ascii="宋体" w:hAnsi="宋体" w:eastAsia="宋体" w:cs="宋体"/>
          <w:color w:val="auto"/>
        </w:rPr>
      </w:pPr>
      <w:r>
        <w:rPr>
          <w:rFonts w:hint="eastAsia" w:ascii="宋体" w:hAnsi="宋体" w:eastAsia="宋体" w:cs="宋体"/>
          <w:color w:val="auto"/>
        </w:rPr>
        <w:t>四、响应文件</w:t>
      </w:r>
      <w:bookmarkEnd w:id="47"/>
      <w:bookmarkEnd w:id="48"/>
      <w:bookmarkEnd w:id="49"/>
      <w:bookmarkEnd w:id="50"/>
      <w:bookmarkEnd w:id="51"/>
    </w:p>
    <w:p w14:paraId="147B9AB6">
      <w:pPr>
        <w:spacing w:line="360" w:lineRule="auto"/>
        <w:outlineLvl w:val="2"/>
        <w:rPr>
          <w:rFonts w:hint="eastAsia" w:ascii="宋体" w:hAnsi="宋体" w:eastAsia="宋体" w:cs="宋体"/>
          <w:b/>
          <w:bCs/>
          <w:color w:val="auto"/>
          <w:sz w:val="24"/>
          <w:szCs w:val="24"/>
        </w:rPr>
      </w:pPr>
      <w:bookmarkStart w:id="53" w:name="_Toc183682352"/>
      <w:bookmarkStart w:id="54" w:name="_Toc217446043"/>
      <w:bookmarkStart w:id="55" w:name="_Toc183582215"/>
      <w:r>
        <w:rPr>
          <w:rFonts w:hint="eastAsia" w:ascii="宋体" w:hAnsi="宋体" w:eastAsia="宋体" w:cs="宋体"/>
          <w:b/>
          <w:bCs/>
          <w:color w:val="auto"/>
          <w:sz w:val="24"/>
          <w:szCs w:val="24"/>
        </w:rPr>
        <w:t>12.响应文件的组成（实质性要求）</w:t>
      </w:r>
    </w:p>
    <w:p w14:paraId="3281C99D">
      <w:pPr>
        <w:spacing w:line="360" w:lineRule="auto"/>
        <w:ind w:left="2" w:leftChars="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12.1供应商应按照磋商文件的规定和要求编制资格性响应文件、其他响应文件。供应商在成交后将成交项目的非主体、非关键性工作分包他人完成的，应当在响应文件中载明或磋商过程中澄清。</w:t>
      </w:r>
    </w:p>
    <w:p w14:paraId="14178131">
      <w:pPr>
        <w:spacing w:line="360" w:lineRule="auto"/>
        <w:ind w:left="2" w:leftChars="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12.2供应商编写的响应文件应包括资格性响应文件和其他响应文件两部分，根据磋商文件的规定要求提供。</w:t>
      </w:r>
    </w:p>
    <w:p w14:paraId="3E6A027C">
      <w:pPr>
        <w:pStyle w:val="4"/>
        <w:keepNext w:val="0"/>
        <w:keepLines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13.响应文件的语言</w:t>
      </w:r>
      <w:bookmarkEnd w:id="53"/>
      <w:bookmarkEnd w:id="54"/>
      <w:bookmarkEnd w:id="55"/>
      <w:r>
        <w:rPr>
          <w:rFonts w:hint="eastAsia" w:ascii="宋体" w:hAnsi="宋体" w:eastAsia="宋体" w:cs="宋体"/>
          <w:color w:val="auto"/>
          <w:sz w:val="24"/>
          <w:szCs w:val="24"/>
        </w:rPr>
        <w:t>（实质性要求）</w:t>
      </w:r>
    </w:p>
    <w:p w14:paraId="3850EF42">
      <w:pPr>
        <w:tabs>
          <w:tab w:val="left" w:pos="1134"/>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13.1供应商提交的响应文件以及供应商与采购组织单位就有关磋商采购的所有来往书面文件均须使用中文。响应文件中如附有外文资料，主要部分要对应翻译成中文并加盖供应商公章后附在相关外文资料后面。</w:t>
      </w:r>
    </w:p>
    <w:p w14:paraId="30C60751">
      <w:pPr>
        <w:tabs>
          <w:tab w:val="left" w:pos="1134"/>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 翻译的中文资料与外文资料如果出现差异和矛盾时，以中文为准。涉嫌虚假响应的按照相关法律法规处理。</w:t>
      </w:r>
    </w:p>
    <w:p w14:paraId="316D161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 如因未翻译而造成的响应文件无效风险，由供应商承担。</w:t>
      </w:r>
    </w:p>
    <w:p w14:paraId="6993A71F">
      <w:pPr>
        <w:pStyle w:val="4"/>
        <w:keepNext w:val="0"/>
        <w:keepLines w:val="0"/>
        <w:spacing w:before="0" w:after="0" w:line="360" w:lineRule="auto"/>
        <w:rPr>
          <w:rFonts w:hint="eastAsia" w:ascii="宋体" w:hAnsi="宋体" w:eastAsia="宋体" w:cs="宋体"/>
          <w:color w:val="auto"/>
          <w:sz w:val="24"/>
          <w:szCs w:val="24"/>
        </w:rPr>
      </w:pPr>
      <w:bookmarkStart w:id="56" w:name="_Toc217446044"/>
      <w:bookmarkStart w:id="57" w:name="_Toc183582216"/>
      <w:bookmarkStart w:id="58" w:name="_Toc183682353"/>
      <w:r>
        <w:rPr>
          <w:rFonts w:hint="eastAsia" w:ascii="宋体" w:hAnsi="宋体" w:eastAsia="宋体" w:cs="宋体"/>
          <w:color w:val="auto"/>
          <w:sz w:val="24"/>
          <w:szCs w:val="24"/>
        </w:rPr>
        <w:t>14．计量单位</w:t>
      </w:r>
      <w:bookmarkEnd w:id="56"/>
      <w:bookmarkEnd w:id="57"/>
      <w:bookmarkEnd w:id="58"/>
      <w:r>
        <w:rPr>
          <w:rFonts w:hint="eastAsia" w:ascii="宋体" w:hAnsi="宋体" w:eastAsia="宋体" w:cs="宋体"/>
          <w:color w:val="auto"/>
          <w:sz w:val="24"/>
          <w:szCs w:val="24"/>
        </w:rPr>
        <w:t>（实质性要求）</w:t>
      </w:r>
    </w:p>
    <w:p w14:paraId="71627512">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除磋商文件中另有规定外，本次采购项目所有合同项下的报价均采用国家法定的计量单位。</w:t>
      </w:r>
    </w:p>
    <w:p w14:paraId="60BF4462">
      <w:pPr>
        <w:spacing w:line="360" w:lineRule="auto"/>
        <w:rPr>
          <w:rFonts w:hint="eastAsia" w:ascii="宋体" w:hAnsi="宋体" w:eastAsia="宋体" w:cs="宋体"/>
          <w:b/>
          <w:bCs/>
          <w:color w:val="auto"/>
          <w:sz w:val="24"/>
          <w:szCs w:val="24"/>
        </w:rPr>
      </w:pPr>
      <w:bookmarkStart w:id="59" w:name="_Toc217446045"/>
      <w:r>
        <w:rPr>
          <w:rFonts w:hint="eastAsia" w:ascii="宋体" w:hAnsi="宋体" w:eastAsia="宋体" w:cs="宋体"/>
          <w:b/>
          <w:bCs/>
          <w:color w:val="auto"/>
          <w:sz w:val="24"/>
          <w:szCs w:val="24"/>
        </w:rPr>
        <w:t>15. 报价（实质性要求）</w:t>
      </w:r>
    </w:p>
    <w:p w14:paraId="2C1BB7D7">
      <w:pPr>
        <w:pStyle w:val="94"/>
        <w:spacing w:line="360" w:lineRule="auto"/>
        <w:ind w:left="426" w:firstLine="0" w:firstLineChars="0"/>
        <w:rPr>
          <w:rFonts w:hint="eastAsia" w:ascii="宋体" w:hAnsi="宋体" w:eastAsia="宋体" w:cs="宋体"/>
          <w:color w:val="auto"/>
        </w:rPr>
      </w:pPr>
      <w:r>
        <w:rPr>
          <w:rFonts w:hint="eastAsia" w:ascii="宋体" w:hAnsi="宋体" w:eastAsia="宋体" w:cs="宋体"/>
          <w:color w:val="auto"/>
        </w:rPr>
        <w:t>15.1所有报价一律以人民币报价。采购人不接受任何非人民币币种的报价。</w:t>
      </w:r>
    </w:p>
    <w:p w14:paraId="1A6225CB">
      <w:pPr>
        <w:pStyle w:val="94"/>
        <w:spacing w:line="360" w:lineRule="auto"/>
        <w:ind w:left="426" w:firstLine="0" w:firstLineChars="0"/>
        <w:rPr>
          <w:rFonts w:hint="eastAsia" w:ascii="宋体" w:hAnsi="宋体" w:eastAsia="宋体" w:cs="宋体"/>
          <w:color w:val="auto"/>
        </w:rPr>
      </w:pPr>
      <w:r>
        <w:rPr>
          <w:rFonts w:hint="eastAsia" w:ascii="宋体" w:hAnsi="宋体" w:eastAsia="宋体" w:cs="宋体"/>
          <w:color w:val="auto"/>
        </w:rPr>
        <w:t>15.2供应商的报价是其响应本项目要求的全部工作内容的价格体现，包括供应商完成本项目所需的一切费用。</w:t>
      </w:r>
    </w:p>
    <w:p w14:paraId="3E9476A3">
      <w:pPr>
        <w:pStyle w:val="94"/>
        <w:spacing w:line="360" w:lineRule="auto"/>
        <w:ind w:firstLine="480"/>
        <w:rPr>
          <w:rFonts w:hint="eastAsia" w:ascii="宋体" w:hAnsi="宋体" w:eastAsia="宋体" w:cs="宋体"/>
          <w:color w:val="auto"/>
        </w:rPr>
      </w:pPr>
      <w:r>
        <w:rPr>
          <w:rFonts w:hint="eastAsia" w:ascii="宋体" w:hAnsi="宋体" w:eastAsia="宋体" w:cs="宋体"/>
          <w:color w:val="auto"/>
        </w:rPr>
        <w:t>15.3供应商最后报价超过最高限价（金额详见“供应商须知附表”）的, 其响应文件按无效处理。</w:t>
      </w:r>
    </w:p>
    <w:bookmarkEnd w:id="59"/>
    <w:p w14:paraId="16190E53">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16.响应文件格式</w:t>
      </w:r>
    </w:p>
    <w:p w14:paraId="26AA5B31">
      <w:pPr>
        <w:spacing w:line="360" w:lineRule="auto"/>
        <w:ind w:left="2" w:leftChars="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供应商应执行磋商文件规定的要求。</w:t>
      </w:r>
    </w:p>
    <w:p w14:paraId="361383CB">
      <w:pPr>
        <w:spacing w:line="360" w:lineRule="auto"/>
        <w:ind w:left="2" w:leftChars="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16.2 对于没有格式要求的磋商文件由供应商自行编写。</w:t>
      </w:r>
    </w:p>
    <w:p w14:paraId="624E47C0">
      <w:pPr>
        <w:spacing w:line="360" w:lineRule="auto"/>
        <w:rPr>
          <w:rFonts w:hint="eastAsia" w:ascii="宋体" w:hAnsi="宋体" w:eastAsia="宋体" w:cs="宋体"/>
          <w:b/>
          <w:bCs/>
          <w:color w:val="auto"/>
          <w:sz w:val="24"/>
          <w:szCs w:val="24"/>
        </w:rPr>
      </w:pPr>
      <w:bookmarkStart w:id="60" w:name="_Toc183582224"/>
      <w:bookmarkStart w:id="61" w:name="_Toc183682361"/>
      <w:bookmarkStart w:id="62" w:name="_Toc217446051"/>
      <w:r>
        <w:rPr>
          <w:rFonts w:hint="eastAsia" w:ascii="宋体" w:hAnsi="宋体" w:eastAsia="宋体" w:cs="宋体"/>
          <w:b/>
          <w:bCs/>
          <w:color w:val="auto"/>
          <w:sz w:val="24"/>
          <w:szCs w:val="24"/>
        </w:rPr>
        <w:t>17.响应文件的编制和签署</w:t>
      </w:r>
    </w:p>
    <w:p w14:paraId="75426E85">
      <w:pPr>
        <w:spacing w:line="360" w:lineRule="auto"/>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17.1 资格性响应文件正本1份副本2份，并在其封面上清楚地标明资格性响应文件、采购项目名称、包件号及名称（若有）、供应商名称以及“正本”或“副本”字样。若正本和副本有不一致的内容，以正本书面响应文件为准。</w:t>
      </w:r>
    </w:p>
    <w:p w14:paraId="4451012D">
      <w:pPr>
        <w:spacing w:line="360" w:lineRule="auto"/>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17.2 其他响应文件正本1份副本2份，并在其封面上清楚地标明其他响应文件、采购项目名称、包件号及名称（若有）、供应商名称以及“正本”或“副本”字样。若正本和副本有不一致的内容，以正本书面响应文件为准。</w:t>
      </w:r>
    </w:p>
    <w:bookmarkEnd w:id="60"/>
    <w:bookmarkEnd w:id="61"/>
    <w:bookmarkEnd w:id="62"/>
    <w:p w14:paraId="3542B1D2">
      <w:pPr>
        <w:spacing w:line="360" w:lineRule="auto"/>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17.3响应文件正本和副本均需打印或用不褪色、不变质的墨水书写，并在规定签章处签字和盖章。响应文件副本可采用正本的复印件。本项目响应文件提供纸质响应文件。</w:t>
      </w:r>
    </w:p>
    <w:p w14:paraId="44C3A6E1">
      <w:pPr>
        <w:spacing w:line="360" w:lineRule="auto"/>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17.4响应文件的打印和书写应清楚工整，任何行间插字、涂改或增删，必须由供应商的法定代表人/单位负责人或其授权代表签字并盖供应商公章。</w:t>
      </w:r>
    </w:p>
    <w:p w14:paraId="286AACD0">
      <w:pPr>
        <w:spacing w:line="360" w:lineRule="auto"/>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17.5</w:t>
      </w:r>
      <w:r>
        <w:rPr>
          <w:rFonts w:hint="eastAsia" w:ascii="宋体" w:hAnsi="宋体" w:eastAsia="宋体" w:cs="宋体"/>
          <w:b/>
          <w:bCs/>
          <w:color w:val="auto"/>
          <w:sz w:val="24"/>
          <w:szCs w:val="24"/>
        </w:rPr>
        <w:t>（实质性要求）</w:t>
      </w:r>
      <w:r>
        <w:rPr>
          <w:rFonts w:hint="eastAsia" w:ascii="宋体" w:hAnsi="宋体" w:eastAsia="宋体" w:cs="宋体"/>
          <w:color w:val="auto"/>
          <w:sz w:val="24"/>
          <w:szCs w:val="24"/>
        </w:rPr>
        <w:t>响应文件应由供应商法定代表人/主要负责人/本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艺术签名章等）或下属单位印章代替。</w:t>
      </w:r>
    </w:p>
    <w:p w14:paraId="7C0D3435">
      <w:pPr>
        <w:spacing w:line="360" w:lineRule="auto"/>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17.6响应文件正本和副本需要逐页编目编码。</w:t>
      </w:r>
    </w:p>
    <w:p w14:paraId="378B127A">
      <w:pPr>
        <w:tabs>
          <w:tab w:val="left" w:pos="1080"/>
        </w:tabs>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17.7响应文件正本和副本应当采用胶装方式装订成册，不得散装或者合页装订。</w:t>
      </w:r>
    </w:p>
    <w:p w14:paraId="1B63EB0F">
      <w:pPr>
        <w:tabs>
          <w:tab w:val="left" w:pos="1080"/>
        </w:tabs>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17.8</w:t>
      </w:r>
      <w:r>
        <w:rPr>
          <w:rFonts w:hint="eastAsia" w:ascii="宋体" w:hAnsi="宋体" w:eastAsia="宋体" w:cs="宋体"/>
          <w:b/>
          <w:bCs/>
          <w:color w:val="auto"/>
          <w:sz w:val="24"/>
          <w:szCs w:val="24"/>
        </w:rPr>
        <w:t>（实质性要求）</w:t>
      </w:r>
      <w:r>
        <w:rPr>
          <w:rFonts w:hint="eastAsia" w:ascii="宋体" w:hAnsi="宋体" w:eastAsia="宋体" w:cs="宋体"/>
          <w:color w:val="auto"/>
          <w:sz w:val="24"/>
          <w:szCs w:val="24"/>
        </w:rPr>
        <w:t>响应文件应按磋商文件的要求签署、盖章。</w:t>
      </w:r>
    </w:p>
    <w:p w14:paraId="2CCF1215">
      <w:pPr>
        <w:tabs>
          <w:tab w:val="left" w:pos="1080"/>
        </w:tabs>
        <w:spacing w:line="360" w:lineRule="auto"/>
        <w:ind w:firstLine="460" w:firstLineChars="192"/>
        <w:rPr>
          <w:rFonts w:hint="eastAsia" w:ascii="宋体" w:hAnsi="宋体" w:eastAsia="宋体" w:cs="宋体"/>
          <w:b/>
          <w:bCs/>
          <w:color w:val="auto"/>
          <w:sz w:val="24"/>
          <w:szCs w:val="24"/>
        </w:rPr>
      </w:pPr>
      <w:r>
        <w:rPr>
          <w:rFonts w:hint="eastAsia" w:ascii="宋体" w:hAnsi="宋体" w:eastAsia="宋体" w:cs="宋体"/>
          <w:color w:val="auto"/>
          <w:sz w:val="24"/>
          <w:szCs w:val="24"/>
        </w:rPr>
        <w:t>17.9提供纸质响应文件的，响应文件统一用A4幅面纸印制，除另有规定外。</w:t>
      </w:r>
      <w:bookmarkStart w:id="63" w:name="_Toc183582226"/>
      <w:bookmarkStart w:id="64" w:name="_Toc77400781"/>
      <w:bookmarkStart w:id="65" w:name="_Toc89075877"/>
      <w:bookmarkStart w:id="66" w:name="_Toc183682363"/>
      <w:bookmarkStart w:id="67" w:name="_Toc217446053"/>
    </w:p>
    <w:p w14:paraId="379CDAC2">
      <w:pPr>
        <w:tabs>
          <w:tab w:val="left" w:pos="108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18.响应文件的密封和标注</w:t>
      </w:r>
    </w:p>
    <w:p w14:paraId="5A70604D">
      <w:pPr>
        <w:tabs>
          <w:tab w:val="left" w:pos="1080"/>
        </w:tabs>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 xml:space="preserve">18.1 </w:t>
      </w:r>
      <w:r>
        <w:rPr>
          <w:rFonts w:hint="eastAsia" w:ascii="宋体" w:hAnsi="宋体" w:eastAsia="宋体" w:cs="宋体"/>
          <w:b/>
          <w:bCs/>
          <w:color w:val="auto"/>
          <w:sz w:val="24"/>
          <w:szCs w:val="24"/>
        </w:rPr>
        <w:t>所有响应文件密封包装在一个密封袋内，未按规定密封代理机构有权拒收响应文件。</w:t>
      </w:r>
    </w:p>
    <w:p w14:paraId="12E99354">
      <w:pPr>
        <w:tabs>
          <w:tab w:val="left" w:pos="1080"/>
        </w:tabs>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18.2 响应文件密封袋的最外层应清楚地标明采购项目名称、包件号及名称（若有）、供应商名称。</w:t>
      </w:r>
    </w:p>
    <w:p w14:paraId="7977F0ED">
      <w:pPr>
        <w:tabs>
          <w:tab w:val="left" w:pos="1080"/>
        </w:tabs>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18.3 所有外层密封袋的封口处应粘贴牢固。</w:t>
      </w:r>
    </w:p>
    <w:p w14:paraId="7040A54F">
      <w:pPr>
        <w:tabs>
          <w:tab w:val="left" w:pos="1080"/>
        </w:tabs>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18.4 未密封的响应文件，采购人将拒收或者在时间允许的范围内，要求供应商密封完善后接收。</w:t>
      </w:r>
    </w:p>
    <w:p w14:paraId="1F875476">
      <w:pPr>
        <w:tabs>
          <w:tab w:val="left" w:pos="108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19.响应文件的递交</w:t>
      </w:r>
    </w:p>
    <w:p w14:paraId="2B6E467F">
      <w:pPr>
        <w:tabs>
          <w:tab w:val="left" w:pos="1080"/>
        </w:tabs>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19.1 资格性响应文件和其他响应文件应于递交响应文件截止时间前送达指定地点，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拒绝接收截止时间后送达的响应文件。供应商在递交响应文件时，用正楷填写“递交响应文件签收表”然后将签收表和响应文件一并递交给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工作人员。</w:t>
      </w:r>
    </w:p>
    <w:p w14:paraId="1DBFC905">
      <w:pPr>
        <w:tabs>
          <w:tab w:val="left" w:pos="1080"/>
        </w:tabs>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 xml:space="preserve">19.2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将向通过资格审查参加磋商的供应商发出磋商邀请，并书面告知未通过资格审查的供应商未通过的原因。</w:t>
      </w:r>
    </w:p>
    <w:p w14:paraId="65A7DAE7">
      <w:pPr>
        <w:tabs>
          <w:tab w:val="left" w:pos="1080"/>
        </w:tabs>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19.3 最终报价表在磋商后，由磋商小组要求供应商进行报价时递交。</w:t>
      </w:r>
    </w:p>
    <w:p w14:paraId="1730A98E">
      <w:pPr>
        <w:tabs>
          <w:tab w:val="left" w:pos="1080"/>
        </w:tabs>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19.4 本次采购不接收邮寄的响应文件。</w:t>
      </w:r>
    </w:p>
    <w:bookmarkEnd w:id="63"/>
    <w:bookmarkEnd w:id="64"/>
    <w:bookmarkEnd w:id="65"/>
    <w:bookmarkEnd w:id="66"/>
    <w:bookmarkEnd w:id="67"/>
    <w:p w14:paraId="5DFB9B0D">
      <w:pPr>
        <w:tabs>
          <w:tab w:val="left" w:pos="1080"/>
        </w:tabs>
        <w:spacing w:line="360" w:lineRule="auto"/>
        <w:rPr>
          <w:rFonts w:hint="eastAsia" w:ascii="宋体" w:hAnsi="宋体" w:eastAsia="宋体" w:cs="宋体"/>
          <w:b/>
          <w:bCs/>
          <w:color w:val="auto"/>
          <w:sz w:val="24"/>
          <w:szCs w:val="24"/>
        </w:rPr>
      </w:pPr>
      <w:bookmarkStart w:id="68" w:name="_Toc183682365"/>
      <w:bookmarkStart w:id="69" w:name="_Toc183582228"/>
      <w:bookmarkStart w:id="70" w:name="_Toc217446055"/>
      <w:r>
        <w:rPr>
          <w:rFonts w:hint="eastAsia" w:ascii="宋体" w:hAnsi="宋体" w:eastAsia="宋体" w:cs="宋体"/>
          <w:b/>
          <w:bCs/>
          <w:color w:val="auto"/>
          <w:sz w:val="24"/>
          <w:szCs w:val="24"/>
        </w:rPr>
        <w:t>20.响应文件的修改和撤回（补充、修改响应文件的密封和标注按照本章“19.响应文件的密封和标注”规定处理）</w:t>
      </w:r>
    </w:p>
    <w:p w14:paraId="0795FBA8">
      <w:pPr>
        <w:pStyle w:val="12"/>
        <w:spacing w:line="360" w:lineRule="auto"/>
        <w:ind w:firstLine="480"/>
        <w:rPr>
          <w:rFonts w:hint="eastAsia" w:ascii="宋体" w:hAnsi="宋体" w:eastAsia="宋体" w:cs="宋体"/>
          <w:color w:val="auto"/>
        </w:rPr>
      </w:pPr>
      <w:r>
        <w:rPr>
          <w:rFonts w:hint="eastAsia" w:ascii="宋体" w:hAnsi="宋体" w:eastAsia="宋体" w:cs="宋体"/>
          <w:color w:val="auto"/>
        </w:rPr>
        <w:t>20.1供应商在提交响应文件后可对其响应文件进行修改或撤回，但该修改或撤回的书面通知须在递交截止时间之前送达</w:t>
      </w:r>
      <w:r>
        <w:rPr>
          <w:rFonts w:hint="eastAsia" w:ascii="宋体" w:hAnsi="宋体" w:eastAsia="宋体" w:cs="宋体"/>
          <w:color w:val="auto"/>
          <w:lang w:eastAsia="zh-CN"/>
        </w:rPr>
        <w:t>采购人</w:t>
      </w:r>
      <w:r>
        <w:rPr>
          <w:rFonts w:hint="eastAsia" w:ascii="宋体" w:hAnsi="宋体" w:eastAsia="宋体" w:cs="宋体"/>
          <w:color w:val="auto"/>
        </w:rPr>
        <w:t>，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614BE15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20.2供应商对响应文件修改的书面材料或撤回的通知应该按规定进行编写、密封、标注和递送，并注明“修改响应文件”字样。</w:t>
      </w:r>
    </w:p>
    <w:p w14:paraId="754503B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20.3供应商不得在递交截止时间起至响应文件有效期期满前撤销其响应文件，否则将认定其响应文件有效期的承诺为虚假承诺，并依法追究其法律责任。</w:t>
      </w:r>
    </w:p>
    <w:p w14:paraId="740E8E56">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20.4供应商对其提交的响应文件的真实性、合法性承担法律责任。</w:t>
      </w:r>
      <w:bookmarkEnd w:id="68"/>
      <w:bookmarkEnd w:id="69"/>
      <w:bookmarkEnd w:id="70"/>
    </w:p>
    <w:p w14:paraId="5E2E30A8">
      <w:pPr>
        <w:spacing w:line="360" w:lineRule="auto"/>
        <w:rPr>
          <w:rFonts w:hint="eastAsia" w:ascii="宋体" w:hAnsi="宋体" w:eastAsia="宋体" w:cs="宋体"/>
          <w:color w:val="auto"/>
        </w:rPr>
      </w:pPr>
    </w:p>
    <w:p w14:paraId="21A0BEC9">
      <w:pPr>
        <w:pStyle w:val="3"/>
        <w:keepNext w:val="0"/>
        <w:keepLines w:val="0"/>
        <w:spacing w:line="360" w:lineRule="auto"/>
        <w:jc w:val="center"/>
        <w:rPr>
          <w:rFonts w:hint="eastAsia" w:ascii="宋体" w:hAnsi="宋体" w:eastAsia="宋体" w:cs="宋体"/>
          <w:color w:val="auto"/>
        </w:rPr>
      </w:pPr>
      <w:bookmarkStart w:id="71" w:name="_Toc217446056"/>
      <w:bookmarkStart w:id="72" w:name="_Toc77400782"/>
      <w:bookmarkStart w:id="73" w:name="_Toc183682368"/>
      <w:bookmarkStart w:id="74" w:name="_Toc89075878"/>
      <w:bookmarkStart w:id="75" w:name="_Toc183582231"/>
      <w:r>
        <w:rPr>
          <w:rFonts w:hint="eastAsia" w:ascii="宋体" w:hAnsi="宋体" w:eastAsia="宋体" w:cs="宋体"/>
          <w:color w:val="auto"/>
        </w:rPr>
        <w:t>五、评审</w:t>
      </w:r>
    </w:p>
    <w:p w14:paraId="1B682DDA">
      <w:pPr>
        <w:pStyle w:val="3"/>
        <w:keepNext w:val="0"/>
        <w:keepLines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21.6磋商小组的组建及其评审工作按照有关法律制度和本文件第八章的规定进行。</w:t>
      </w:r>
    </w:p>
    <w:p w14:paraId="267915D3">
      <w:pPr>
        <w:pStyle w:val="3"/>
        <w:keepNext w:val="0"/>
        <w:keepLines w:val="0"/>
        <w:spacing w:line="360" w:lineRule="auto"/>
        <w:jc w:val="center"/>
        <w:rPr>
          <w:rFonts w:hint="eastAsia" w:ascii="宋体" w:hAnsi="宋体" w:eastAsia="宋体" w:cs="宋体"/>
          <w:color w:val="auto"/>
        </w:rPr>
      </w:pPr>
      <w:r>
        <w:rPr>
          <w:rFonts w:hint="eastAsia" w:ascii="宋体" w:hAnsi="宋体" w:eastAsia="宋体" w:cs="宋体"/>
          <w:color w:val="auto"/>
        </w:rPr>
        <w:t>六、成交事项</w:t>
      </w:r>
    </w:p>
    <w:p w14:paraId="292C9FDA">
      <w:pPr>
        <w:pStyle w:val="3"/>
        <w:keepNext w:val="0"/>
        <w:keepLines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22.确定成交供应商</w:t>
      </w:r>
    </w:p>
    <w:p w14:paraId="1D5A507F">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22.1本项目采购人将按磋商小组推荐的成交候选供应商顺序确定成交供应商。</w:t>
      </w:r>
    </w:p>
    <w:p w14:paraId="2E7D047B">
      <w:pPr>
        <w:pStyle w:val="3"/>
        <w:keepNext w:val="0"/>
        <w:keepLines w:val="0"/>
        <w:spacing w:before="0" w:after="0" w:line="360" w:lineRule="auto"/>
        <w:ind w:left="959" w:leftChars="228" w:hanging="480" w:hanging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22.2</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自评审结束后2个工作日内将磋商报告及有关资料送采购人确定成交供应商。</w:t>
      </w:r>
    </w:p>
    <w:p w14:paraId="27A2D098">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22.3评审得分且最后报价且技术指标得分均相同的，成交候选供应商并列，由采购人随机抽签确定成交供应商。采购人逾期未确定成交供应商且不提出异议的，视为确定磋商报告提出的排序第一的供应商为成交供应商。</w:t>
      </w:r>
    </w:p>
    <w:p w14:paraId="4A268F8D">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22.4采购人确定成交供应商过程中，发现成交候选供应商有下列情形之一的，不予确定其为成交供应商：</w:t>
      </w:r>
    </w:p>
    <w:p w14:paraId="47DCE92D">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（1）成交候选供应商属于禁止参加本项目采购活动的；</w:t>
      </w:r>
    </w:p>
    <w:p w14:paraId="64B883F2">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（2）成交候选供应商因不可抗力，不能继续参加采购活动；</w:t>
      </w:r>
    </w:p>
    <w:p w14:paraId="32D59A2F">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（3）成交候选供应商无偿赠与或者低于成本价竞争；</w:t>
      </w:r>
    </w:p>
    <w:p w14:paraId="29F8653F">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（4）成交候选供应商提供虚假材料；</w:t>
      </w:r>
    </w:p>
    <w:p w14:paraId="2DEFE7C3">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（5）成交候选供应商恶意串通。</w:t>
      </w:r>
    </w:p>
    <w:p w14:paraId="0CE35A91">
      <w:pPr>
        <w:pStyle w:val="3"/>
        <w:keepNext w:val="0"/>
        <w:keepLines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23.成交结果</w:t>
      </w:r>
    </w:p>
    <w:p w14:paraId="210D6268">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23.1采购人确定成交供应商后，将及时书面通知</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，发出成交通知书并发布成交结果公告。</w:t>
      </w:r>
    </w:p>
    <w:p w14:paraId="780EA9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23.2成交供应商应当及时领取成交通知书。</w:t>
      </w:r>
    </w:p>
    <w:p w14:paraId="0E7CD1D2">
      <w:pPr>
        <w:spacing w:line="360" w:lineRule="auto"/>
        <w:ind w:firstLine="465"/>
        <w:rPr>
          <w:rFonts w:hint="eastAsia" w:ascii="宋体" w:hAnsi="宋体" w:eastAsia="宋体" w:cs="宋体"/>
          <w:color w:val="auto"/>
          <w:sz w:val="24"/>
          <w:szCs w:val="24"/>
        </w:rPr>
      </w:pPr>
      <w:r>
        <w:rPr>
          <w:rFonts w:hint="eastAsia" w:ascii="宋体" w:hAnsi="宋体" w:eastAsia="宋体" w:cs="宋体"/>
          <w:color w:val="auto"/>
          <w:sz w:val="24"/>
          <w:szCs w:val="24"/>
        </w:rPr>
        <w:t>23.3成交供应商不能及时领取成交通知书，采购人应当通过邮寄、快递等方式将项目成交通知书送达成交供应商。</w:t>
      </w:r>
    </w:p>
    <w:p w14:paraId="677030F4">
      <w:pPr>
        <w:pStyle w:val="3"/>
        <w:keepNext w:val="0"/>
        <w:keepLines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24.成交通知书</w:t>
      </w:r>
    </w:p>
    <w:p w14:paraId="00952739">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24.1成交通知书为签订采购合同的依据之一，是合同的有效组成部分。</w:t>
      </w:r>
    </w:p>
    <w:p w14:paraId="1F2CE828">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24.2成交通知书对采购人和成交供应商均具有法律效力。成交通知书发出后，采购人无正当理由改变成交结果，或者成交供应商无正当理由放弃成交的，将承担相应的法律责任。</w:t>
      </w:r>
    </w:p>
    <w:p w14:paraId="0A14687D">
      <w:pPr>
        <w:pStyle w:val="3"/>
        <w:keepNext w:val="0"/>
        <w:keepLines w:val="0"/>
        <w:spacing w:before="0" w:after="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24.3成交供应商的响应文件作为无效响应文件处理或者有采购法律法规规章制度规定的成交无效情形的，采购人在取得有权主体的认定以后，有权宣布发出的成交通知书无效，并收回发出的成交通知书，依法重新确定成交供应商或者重新开展采购活动。</w:t>
      </w:r>
    </w:p>
    <w:p w14:paraId="0DBCF3F6">
      <w:pPr>
        <w:spacing w:line="360" w:lineRule="auto"/>
        <w:rPr>
          <w:rFonts w:hint="eastAsia" w:ascii="宋体" w:hAnsi="宋体" w:eastAsia="宋体" w:cs="宋体"/>
          <w:color w:val="auto"/>
        </w:rPr>
      </w:pPr>
    </w:p>
    <w:p w14:paraId="736F214F">
      <w:pPr>
        <w:pStyle w:val="3"/>
        <w:keepNext w:val="0"/>
        <w:keepLines w:val="0"/>
        <w:spacing w:line="360" w:lineRule="auto"/>
        <w:jc w:val="center"/>
        <w:rPr>
          <w:rFonts w:hint="eastAsia" w:ascii="宋体" w:hAnsi="宋体" w:eastAsia="宋体" w:cs="宋体"/>
          <w:color w:val="auto"/>
        </w:rPr>
      </w:pPr>
      <w:r>
        <w:rPr>
          <w:rFonts w:hint="eastAsia" w:ascii="宋体" w:hAnsi="宋体" w:eastAsia="宋体" w:cs="宋体"/>
          <w:color w:val="auto"/>
        </w:rPr>
        <w:t>七、合同事项</w:t>
      </w:r>
    </w:p>
    <w:p w14:paraId="7995AF6B">
      <w:pPr>
        <w:pStyle w:val="3"/>
        <w:keepNext w:val="0"/>
        <w:keepLines w:val="0"/>
        <w:spacing w:before="0" w:after="0" w:line="360" w:lineRule="auto"/>
        <w:rPr>
          <w:rFonts w:hint="eastAsia" w:ascii="宋体" w:hAnsi="宋体" w:eastAsia="宋体" w:cs="宋体"/>
          <w:color w:val="auto"/>
          <w:sz w:val="24"/>
          <w:szCs w:val="24"/>
        </w:rPr>
      </w:pPr>
      <w:bookmarkStart w:id="76" w:name="_Toc101250646"/>
      <w:bookmarkStart w:id="77" w:name="_Toc101338364"/>
      <w:bookmarkStart w:id="78" w:name="_Toc101174151"/>
      <w:bookmarkStart w:id="79" w:name="_Toc430773927"/>
      <w:bookmarkStart w:id="80" w:name="_Toc209847069"/>
      <w:r>
        <w:rPr>
          <w:rFonts w:hint="eastAsia" w:ascii="宋体" w:hAnsi="宋体" w:eastAsia="宋体" w:cs="宋体"/>
          <w:color w:val="auto"/>
          <w:sz w:val="24"/>
          <w:szCs w:val="24"/>
        </w:rPr>
        <w:t>25.签订合同</w:t>
      </w:r>
      <w:bookmarkEnd w:id="76"/>
      <w:bookmarkEnd w:id="77"/>
      <w:bookmarkEnd w:id="78"/>
      <w:bookmarkEnd w:id="79"/>
      <w:bookmarkEnd w:id="80"/>
    </w:p>
    <w:p w14:paraId="438289F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25.1 成交供应商应在成交通知书发出之日起十日内与采购人签订采购合同。由于成交供应商的原因逾期未与采购人签订采购合同的，将视为放弃成交，取消其成交资格并将按相关规定进行处理。</w:t>
      </w:r>
    </w:p>
    <w:p w14:paraId="0ADAFB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25.2 磋商文件、成交供应商的响应文件及双方确认的澄清文件等，均为有法律约束力的合同组成部分。</w:t>
      </w:r>
    </w:p>
    <w:p w14:paraId="7DCCD51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09F3763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25.4 成交供应商因不可抗力原因不能履行采购合同或放弃成交的，采购人可以与后一位序的成交候选供应商签订采购合同，以此类推。</w:t>
      </w:r>
    </w:p>
    <w:p w14:paraId="648D669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25.5竞争性磋商文件、成交供应商提交的响应文件、磋商中的最后报价、成交供应商承诺书、成交通知书等均称为有法律约束力的合同组成内容。</w:t>
      </w:r>
    </w:p>
    <w:p w14:paraId="0025ACBD">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26.合同分包（实质性要求）</w:t>
      </w:r>
    </w:p>
    <w:p w14:paraId="4CD3405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26.1本项目合同接受分包与否，以“供应商须知附表”勾选项为准。</w:t>
      </w:r>
    </w:p>
    <w:p w14:paraId="34EDE98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26.2 采购合同实行分包履行的，成交供应商就采购项目和分包项目向采购人负责，分包供应商就分包项目承担责任。</w:t>
      </w:r>
    </w:p>
    <w:p w14:paraId="0977C1C3">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27.合同转包（实质性要求）</w:t>
      </w:r>
    </w:p>
    <w:p w14:paraId="5B5443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采购项目严禁成交供应商将任何采购合同义务转包。本项目所称转包，是指成交供应商将采购合同义务转让给第三人，并退出现有采购合同当事人双方的权利义务关系，受让人（即第三人）实质成为采购合同的另一方当事人的行为。</w:t>
      </w:r>
    </w:p>
    <w:p w14:paraId="786EF5A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成交供应商转包的，视同拒绝履行采购合同义务，将依法追究法律责任。</w:t>
      </w:r>
    </w:p>
    <w:p w14:paraId="084CE595">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28.补充合同</w:t>
      </w:r>
    </w:p>
    <w:p w14:paraId="05984A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56FD4E62">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29.履约保证金（实质性要求）</w:t>
      </w:r>
    </w:p>
    <w:p w14:paraId="1D45F9E4">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详见供应商须知附表。</w:t>
      </w:r>
    </w:p>
    <w:p w14:paraId="763C271B">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30.合同备案</w:t>
      </w:r>
    </w:p>
    <w:p w14:paraId="78A1FA6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采购人应当将采购合同副本自签订（双方当事人均已签字盖章）之日起七个工作日内交由业主相关部门备案。</w:t>
      </w:r>
    </w:p>
    <w:p w14:paraId="36D0BC59">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31.履行合同</w:t>
      </w:r>
    </w:p>
    <w:p w14:paraId="06BF107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31.1 成交供应商与采购人签订合同后，合同双方应严格执行合同条款，履行合同规定的义务，保证合同的顺利完成。</w:t>
      </w:r>
    </w:p>
    <w:p w14:paraId="327F89C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31.2 在合同履行过程中，如发生合同纠纷，合同双方应按照合同约定及《民法典》的有关规定进行处理。</w:t>
      </w:r>
    </w:p>
    <w:p w14:paraId="106FD4BD">
      <w:pPr>
        <w:spacing w:line="360" w:lineRule="auto"/>
        <w:ind w:firstLine="480" w:firstLineChars="200"/>
        <w:rPr>
          <w:rFonts w:hint="eastAsia" w:ascii="宋体" w:hAnsi="宋体" w:eastAsia="宋体" w:cs="宋体"/>
          <w:color w:val="auto"/>
          <w:sz w:val="24"/>
          <w:szCs w:val="24"/>
        </w:rPr>
      </w:pPr>
    </w:p>
    <w:p w14:paraId="31DA97BB">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32.验收</w:t>
      </w:r>
    </w:p>
    <w:p w14:paraId="2307585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32.1验收结果合格的，成交供应商凭验收报告办理相关手续；验收结果不合格的，不予支付采购资金。</w:t>
      </w:r>
    </w:p>
    <w:p w14:paraId="5A6FCBF0">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.资金支付</w:t>
      </w:r>
    </w:p>
    <w:p w14:paraId="7C9E6D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采购人将按照采购合同规定，及时向成交供应商支付采购资金。</w:t>
      </w:r>
    </w:p>
    <w:p w14:paraId="5D657C86">
      <w:pPr>
        <w:spacing w:line="360" w:lineRule="auto"/>
        <w:ind w:firstLine="643" w:firstLineChars="200"/>
        <w:rPr>
          <w:rFonts w:hint="eastAsia" w:ascii="宋体" w:hAnsi="宋体" w:eastAsia="宋体" w:cs="宋体"/>
          <w:b/>
          <w:bCs/>
          <w:color w:val="auto"/>
          <w:sz w:val="32"/>
          <w:szCs w:val="32"/>
        </w:rPr>
      </w:pPr>
    </w:p>
    <w:p w14:paraId="12F0205B">
      <w:pPr>
        <w:pStyle w:val="3"/>
        <w:keepNext w:val="0"/>
        <w:keepLines w:val="0"/>
        <w:spacing w:before="0" w:after="0" w:line="360" w:lineRule="auto"/>
        <w:jc w:val="center"/>
        <w:rPr>
          <w:rFonts w:hint="eastAsia" w:ascii="宋体" w:hAnsi="宋体" w:eastAsia="宋体" w:cs="宋体"/>
          <w:color w:val="auto"/>
        </w:rPr>
      </w:pPr>
      <w:r>
        <w:rPr>
          <w:rFonts w:hint="eastAsia" w:ascii="宋体" w:hAnsi="宋体" w:eastAsia="宋体" w:cs="宋体"/>
          <w:color w:val="auto"/>
        </w:rPr>
        <w:t>八、磋商纪律要求</w:t>
      </w:r>
    </w:p>
    <w:p w14:paraId="35B7F516">
      <w:pPr>
        <w:tabs>
          <w:tab w:val="left" w:pos="851"/>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.供应商不得具有的情形</w:t>
      </w:r>
    </w:p>
    <w:p w14:paraId="1BE3B6B8">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供应商参加本项目磋商不得有下列情形：</w:t>
      </w:r>
    </w:p>
    <w:p w14:paraId="105B47E5">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（1）提供虚假材料谋取成交；</w:t>
      </w:r>
    </w:p>
    <w:p w14:paraId="21F1C055">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（2）采取不正当手段诋毁、排挤其他供应商；</w:t>
      </w:r>
    </w:p>
    <w:p w14:paraId="2EE6BA6C">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（3）与采购人或其他供应商恶意串通；</w:t>
      </w:r>
    </w:p>
    <w:p w14:paraId="03EA21DF">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（4）向采购人、磋商小组成员行贿或者提供其他不正当利益；</w:t>
      </w:r>
    </w:p>
    <w:p w14:paraId="0B679C14">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（5）在磋商过程中与采购人进行协商；</w:t>
      </w:r>
    </w:p>
    <w:p w14:paraId="0D5DE75B">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（6）成交后无正当理由拒不与采购人签订采购合同；</w:t>
      </w:r>
    </w:p>
    <w:p w14:paraId="4FDE8468">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（7）未按照磋商文件确定的事项签订采购合同；</w:t>
      </w:r>
    </w:p>
    <w:p w14:paraId="444FDD52">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（8）将采购合同转包或者违规分包；</w:t>
      </w:r>
    </w:p>
    <w:p w14:paraId="053F119D">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（9）提供假冒伪劣产品；</w:t>
      </w:r>
    </w:p>
    <w:p w14:paraId="7EF4B4C4">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（10）擅自变更、中止或者终止采购合同；</w:t>
      </w:r>
    </w:p>
    <w:p w14:paraId="672B3D5B">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（11）拒绝有关部门的监督检查或者向监督检查部门提供虚假情况；</w:t>
      </w:r>
    </w:p>
    <w:p w14:paraId="4CDDA138">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（12）法律法规规定的其他情形。</w:t>
      </w:r>
    </w:p>
    <w:p w14:paraId="0079233A">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供应商有上述情形的，按照规定追究法律责任，具备（1）-（10）条情形之一的，同时将取消被确认为成交供应商的资格或者认定成交无效。</w:t>
      </w:r>
    </w:p>
    <w:p w14:paraId="172EAB62">
      <w:pPr>
        <w:tabs>
          <w:tab w:val="left" w:pos="851"/>
        </w:tabs>
        <w:spacing w:line="360" w:lineRule="auto"/>
        <w:ind w:firstLine="480" w:firstLineChars="200"/>
        <w:rPr>
          <w:rFonts w:hint="eastAsia" w:ascii="宋体" w:hAnsi="宋体" w:eastAsia="宋体" w:cs="宋体"/>
          <w:color w:val="auto"/>
          <w:sz w:val="24"/>
          <w:szCs w:val="24"/>
        </w:rPr>
      </w:pPr>
    </w:p>
    <w:p w14:paraId="06959876">
      <w:pPr>
        <w:tabs>
          <w:tab w:val="left" w:pos="851"/>
        </w:tabs>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九、其  他</w:t>
      </w:r>
    </w:p>
    <w:p w14:paraId="48B65068">
      <w:pPr>
        <w:tabs>
          <w:tab w:val="left" w:pos="851"/>
        </w:tabs>
        <w:spacing w:line="360" w:lineRule="auto"/>
        <w:jc w:val="center"/>
        <w:rPr>
          <w:rFonts w:hint="eastAsia" w:ascii="宋体" w:hAnsi="宋体" w:eastAsia="宋体" w:cs="宋体"/>
          <w:color w:val="auto"/>
          <w:sz w:val="24"/>
          <w:szCs w:val="24"/>
        </w:rPr>
      </w:pPr>
    </w:p>
    <w:p w14:paraId="320A7791">
      <w:pPr>
        <w:tabs>
          <w:tab w:val="left" w:pos="851"/>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本磋商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作调整。</w:t>
      </w:r>
    </w:p>
    <w:p w14:paraId="14661421">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b/>
          <w:bCs/>
          <w:color w:val="auto"/>
          <w:sz w:val="24"/>
          <w:szCs w:val="24"/>
        </w:rPr>
        <w:t>（实质性要求）</w:t>
      </w:r>
      <w:r>
        <w:rPr>
          <w:rFonts w:hint="eastAsia" w:ascii="宋体" w:hAnsi="宋体" w:eastAsia="宋体" w:cs="宋体"/>
          <w:color w:val="auto"/>
          <w:sz w:val="24"/>
          <w:szCs w:val="24"/>
        </w:rPr>
        <w:t>国家或行业主管部门对服务项目的技术标准、质量标准和资格资质条件等有强制性规定的，必须符合其要求。</w:t>
      </w:r>
      <w:bookmarkStart w:id="81" w:name="_Toc509579142"/>
      <w:bookmarkStart w:id="82" w:name="_Toc41037904"/>
    </w:p>
    <w:p w14:paraId="7383EA13">
      <w:pPr>
        <w:pStyle w:val="38"/>
        <w:numPr>
          <w:ilvl w:val="0"/>
          <w:numId w:val="2"/>
        </w:numPr>
        <w:spacing w:line="360" w:lineRule="auto"/>
        <w:rPr>
          <w:rFonts w:hint="eastAsia" w:ascii="宋体" w:hAnsi="宋体" w:eastAsia="宋体" w:cs="宋体"/>
          <w:color w:val="auto"/>
        </w:rPr>
      </w:pPr>
      <w:r>
        <w:rPr>
          <w:rFonts w:hint="eastAsia" w:ascii="宋体" w:hAnsi="宋体" w:eastAsia="宋体" w:cs="宋体"/>
          <w:color w:val="auto"/>
        </w:rPr>
        <w:t xml:space="preserve"> </w:t>
      </w:r>
      <w:bookmarkStart w:id="83" w:name="_Toc27840"/>
      <w:bookmarkStart w:id="84" w:name="_Toc22907"/>
      <w:bookmarkStart w:id="85" w:name="_Toc5580"/>
      <w:bookmarkStart w:id="86" w:name="_Toc12897"/>
      <w:r>
        <w:rPr>
          <w:rFonts w:hint="eastAsia" w:ascii="宋体" w:hAnsi="宋体" w:eastAsia="宋体" w:cs="宋体"/>
          <w:color w:val="auto"/>
        </w:rPr>
        <w:t>供应商的资格性及其他类似效力要求</w:t>
      </w:r>
      <w:bookmarkEnd w:id="81"/>
      <w:bookmarkEnd w:id="82"/>
      <w:bookmarkEnd w:id="83"/>
      <w:bookmarkEnd w:id="84"/>
      <w:bookmarkEnd w:id="85"/>
      <w:bookmarkEnd w:id="86"/>
    </w:p>
    <w:p w14:paraId="631D1F15">
      <w:pPr>
        <w:pStyle w:val="17"/>
        <w:spacing w:line="360" w:lineRule="auto"/>
        <w:rPr>
          <w:rFonts w:hint="eastAsia" w:ascii="宋体" w:hAnsi="宋体" w:eastAsia="宋体" w:cs="宋体"/>
          <w:b/>
          <w:bCs/>
          <w:color w:val="auto"/>
          <w:sz w:val="24"/>
          <w:szCs w:val="24"/>
          <w:lang w:eastAsia="zh-CN"/>
        </w:rPr>
      </w:pPr>
      <w:bookmarkStart w:id="87" w:name="_Toc509579143"/>
      <w:bookmarkStart w:id="88" w:name="_Toc41037905"/>
      <w:r>
        <w:rPr>
          <w:rFonts w:hint="eastAsia" w:ascii="宋体" w:hAnsi="宋体" w:eastAsia="宋体" w:cs="宋体"/>
          <w:b/>
          <w:bCs/>
          <w:color w:val="auto"/>
          <w:sz w:val="24"/>
          <w:szCs w:val="24"/>
        </w:rPr>
        <w:t>（一）供应商参加本次采购活动应具备下列条件</w:t>
      </w:r>
      <w:r>
        <w:rPr>
          <w:rFonts w:hint="eastAsia" w:ascii="宋体" w:hAnsi="宋体" w:eastAsia="宋体" w:cs="宋体"/>
          <w:b/>
          <w:bCs/>
          <w:color w:val="auto"/>
          <w:sz w:val="24"/>
          <w:szCs w:val="24"/>
          <w:lang w:eastAsia="zh-CN"/>
        </w:rPr>
        <w:t>：</w:t>
      </w:r>
    </w:p>
    <w:p w14:paraId="38C838FD">
      <w:pPr>
        <w:pStyle w:val="170"/>
        <w:tabs>
          <w:tab w:val="left" w:pos="1247"/>
        </w:tabs>
        <w:spacing w:after="140" w:line="360" w:lineRule="auto"/>
        <w:ind w:left="0" w:leftChars="0" w:firstLine="638" w:firstLineChars="266"/>
        <w:jc w:val="left"/>
        <w:rPr>
          <w:rFonts w:hint="eastAsia" w:ascii="宋体" w:hAnsi="宋体" w:eastAsia="宋体" w:cs="宋体"/>
          <w:color w:val="auto"/>
          <w:sz w:val="24"/>
          <w:szCs w:val="24"/>
        </w:rPr>
      </w:pPr>
      <w:r>
        <w:rPr>
          <w:rFonts w:hint="eastAsia" w:ascii="宋体" w:hAnsi="宋体" w:eastAsia="宋体" w:cs="宋体"/>
          <w:color w:val="auto"/>
          <w:sz w:val="24"/>
          <w:szCs w:val="24"/>
        </w:rPr>
        <w:t>1.具备独立承担民事责任的能力；</w:t>
      </w:r>
    </w:p>
    <w:p w14:paraId="2EFF25E1">
      <w:pPr>
        <w:pStyle w:val="170"/>
        <w:tabs>
          <w:tab w:val="left" w:pos="1247"/>
        </w:tabs>
        <w:spacing w:after="140" w:line="360" w:lineRule="auto"/>
        <w:ind w:left="0" w:leftChars="0" w:firstLine="638" w:firstLineChars="266"/>
        <w:jc w:val="left"/>
        <w:rPr>
          <w:rFonts w:hint="eastAsia" w:ascii="宋体" w:hAnsi="宋体" w:eastAsia="宋体" w:cs="宋体"/>
          <w:color w:val="auto"/>
          <w:sz w:val="24"/>
          <w:szCs w:val="24"/>
        </w:rPr>
      </w:pPr>
      <w:r>
        <w:rPr>
          <w:rFonts w:hint="eastAsia" w:ascii="宋体" w:hAnsi="宋体" w:eastAsia="宋体" w:cs="宋体"/>
          <w:color w:val="auto"/>
          <w:sz w:val="24"/>
          <w:szCs w:val="24"/>
        </w:rPr>
        <w:t>2.具备良好商业信誉和健全的财务会计制度；</w:t>
      </w:r>
    </w:p>
    <w:p w14:paraId="44CAAA50">
      <w:pPr>
        <w:pStyle w:val="170"/>
        <w:tabs>
          <w:tab w:val="left" w:pos="1247"/>
        </w:tabs>
        <w:spacing w:after="140" w:line="360" w:lineRule="auto"/>
        <w:ind w:left="0" w:leftChars="0" w:firstLine="638" w:firstLineChars="266"/>
        <w:jc w:val="left"/>
        <w:rPr>
          <w:rFonts w:hint="eastAsia" w:ascii="宋体" w:hAnsi="宋体" w:eastAsia="宋体" w:cs="宋体"/>
          <w:color w:val="auto"/>
          <w:sz w:val="24"/>
          <w:szCs w:val="24"/>
        </w:rPr>
      </w:pPr>
      <w:r>
        <w:rPr>
          <w:rFonts w:hint="eastAsia" w:ascii="宋体" w:hAnsi="宋体" w:eastAsia="宋体" w:cs="宋体"/>
          <w:color w:val="auto"/>
          <w:sz w:val="24"/>
          <w:szCs w:val="24"/>
        </w:rPr>
        <w:t>3.具备履行合同所必需的设备和专业技术能力；</w:t>
      </w:r>
    </w:p>
    <w:p w14:paraId="2F344885">
      <w:pPr>
        <w:pStyle w:val="170"/>
        <w:tabs>
          <w:tab w:val="left" w:pos="1247"/>
        </w:tabs>
        <w:spacing w:after="140" w:line="360" w:lineRule="auto"/>
        <w:ind w:left="0" w:leftChars="0" w:firstLine="638" w:firstLineChars="266"/>
        <w:jc w:val="left"/>
        <w:rPr>
          <w:rFonts w:hint="eastAsia"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14:paraId="0E3D314B">
      <w:pPr>
        <w:pStyle w:val="170"/>
        <w:tabs>
          <w:tab w:val="left" w:pos="1247"/>
        </w:tabs>
        <w:spacing w:after="140" w:line="360" w:lineRule="auto"/>
        <w:ind w:left="0" w:leftChars="0" w:firstLine="638" w:firstLineChars="266"/>
        <w:jc w:val="left"/>
        <w:rPr>
          <w:rFonts w:hint="eastAsia" w:ascii="宋体" w:hAnsi="宋体" w:eastAsia="宋体" w:cs="宋体"/>
          <w:color w:val="auto"/>
          <w:sz w:val="24"/>
          <w:szCs w:val="24"/>
        </w:rPr>
      </w:pPr>
      <w:r>
        <w:rPr>
          <w:rFonts w:hint="eastAsia" w:ascii="宋体" w:hAnsi="宋体" w:eastAsia="宋体" w:cs="宋体"/>
          <w:color w:val="auto"/>
          <w:sz w:val="24"/>
          <w:szCs w:val="24"/>
        </w:rPr>
        <w:t>5.参加采购活动前三年内在经营活动中没有重大违法记录；</w:t>
      </w:r>
    </w:p>
    <w:p w14:paraId="6B2C4331">
      <w:pPr>
        <w:pStyle w:val="170"/>
        <w:tabs>
          <w:tab w:val="left" w:pos="1247"/>
        </w:tabs>
        <w:spacing w:after="140" w:line="360" w:lineRule="auto"/>
        <w:ind w:left="0" w:leftChars="0" w:firstLine="638" w:firstLineChars="266"/>
        <w:jc w:val="left"/>
        <w:rPr>
          <w:rFonts w:hint="eastAsia" w:ascii="宋体" w:hAnsi="宋体" w:eastAsia="宋体" w:cs="宋体"/>
          <w:color w:val="auto"/>
          <w:sz w:val="24"/>
          <w:szCs w:val="24"/>
        </w:rPr>
      </w:pPr>
      <w:r>
        <w:rPr>
          <w:rFonts w:hint="eastAsia" w:ascii="宋体" w:hAnsi="宋体" w:eastAsia="宋体" w:cs="宋体"/>
          <w:color w:val="auto"/>
          <w:sz w:val="24"/>
          <w:szCs w:val="24"/>
        </w:rPr>
        <w:t>6.具备法律、行政法规规定的其他条件；</w:t>
      </w:r>
    </w:p>
    <w:p w14:paraId="6EFCD450">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7.采购人根据采购项目提出的特殊条件</w:t>
      </w:r>
      <w:r>
        <w:rPr>
          <w:rFonts w:hint="eastAsia" w:ascii="宋体" w:hAnsi="宋体" w:eastAsia="宋体" w:cs="宋体"/>
          <w:color w:val="auto"/>
          <w:sz w:val="24"/>
          <w:szCs w:val="24"/>
          <w:lang w:eastAsia="zh-CN"/>
        </w:rPr>
        <w:t>：</w:t>
      </w:r>
    </w:p>
    <w:p w14:paraId="6E5BB2B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7.1具有国家行政主管部门颁发的</w:t>
      </w:r>
      <w:ins w:id="14" w:author="ljw" w:date="2025-05-15T10:49:27Z">
        <w:r>
          <w:rPr>
            <w:rFonts w:hint="eastAsia" w:ascii="宋体" w:hAnsi="宋体" w:eastAsia="宋体" w:cs="宋体"/>
            <w:color w:val="auto"/>
            <w:sz w:val="24"/>
            <w:szCs w:val="24"/>
            <w:lang w:val="en-US" w:eastAsia="zh-CN"/>
          </w:rPr>
          <w:t>城乡规划编制甲级及以上资质、风景园林设计专项甲级及以上设计资质</w:t>
        </w:r>
      </w:ins>
      <w:r>
        <w:rPr>
          <w:rFonts w:hint="eastAsia" w:ascii="宋体" w:hAnsi="宋体" w:eastAsia="宋体" w:cs="宋体"/>
          <w:color w:val="auto"/>
          <w:sz w:val="24"/>
          <w:szCs w:val="24"/>
          <w:lang w:val="en-US" w:eastAsia="zh-CN"/>
        </w:rPr>
        <w:t>；</w:t>
      </w:r>
    </w:p>
    <w:p w14:paraId="0B048CCF">
      <w:pPr>
        <w:spacing w:line="360" w:lineRule="auto"/>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lang w:val="en-US" w:eastAsia="zh-CN" w:bidi="ar-SA"/>
        </w:rPr>
        <w:t>参加采购活动的供应商及其现任法定代表人、主要负责人无行贿犯罪记录；</w:t>
      </w:r>
    </w:p>
    <w:p w14:paraId="33499779">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SA"/>
        </w:rPr>
        <w:t>7.3本次采购活动接受联合体投标，不允许分包。</w:t>
      </w:r>
      <w:ins w:id="15" w:author="ljw" w:date="2025-05-15T10:55:01Z">
        <w:r>
          <w:rPr>
            <w:rFonts w:hint="eastAsia" w:ascii="宋体" w:hAnsi="宋体" w:eastAsia="宋体" w:cs="宋体"/>
            <w:color w:val="auto"/>
            <w:sz w:val="24"/>
            <w:szCs w:val="24"/>
            <w:lang w:val="en-US" w:eastAsia="zh-CN" w:bidi="ar-SA"/>
          </w:rPr>
          <w:t>联合体成员不超过两家；若为联合体投标，须在响应文件中提供联合体协议书，并明确联合体牵头单位。</w:t>
        </w:r>
      </w:ins>
    </w:p>
    <w:p w14:paraId="384DB646">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二、其他类似效力要求：</w:t>
      </w:r>
    </w:p>
    <w:p w14:paraId="6EDA3D96">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1、授权参加本次采购活动的供应商代表证明材料。</w:t>
      </w:r>
    </w:p>
    <w:p w14:paraId="5E5D8A5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1.参加本次采购活动前三年内，在经营活动中有重大违法记录的供应商，不得参加本采购项目。“参加本次采购活动前三年内，在经营活动中有重大违法记录”中的重大违法记录，是指供应商因违法经营受到刑事处罚或者责令停产停业、吊销许可证或者执照、较大数额罚款等行政处罚。（“较大数额罚款”的金额标准是指：《中华人民共和国政府采购法实施条例》第十九条第一款规定的“较大数额罚款”认定为200 万元以上的罚款，法律、行政法规以及国务院有关部门明确规定相关领域“较大数额罚款”标准高于200 万元的，从其规定。）</w:t>
      </w:r>
    </w:p>
    <w:p w14:paraId="69A661A2">
      <w:pPr>
        <w:spacing w:line="360" w:lineRule="auto"/>
        <w:ind w:firstLine="480" w:firstLineChars="200"/>
        <w:rPr>
          <w:rFonts w:hint="eastAsia" w:ascii="宋体" w:hAnsi="宋体" w:eastAsia="宋体" w:cs="宋体"/>
          <w:color w:val="auto"/>
          <w:sz w:val="28"/>
          <w:szCs w:val="28"/>
        </w:rPr>
      </w:pPr>
      <w:r>
        <w:rPr>
          <w:rFonts w:hint="eastAsia" w:ascii="宋体" w:hAnsi="宋体" w:eastAsia="宋体" w:cs="宋体"/>
          <w:color w:val="auto"/>
          <w:sz w:val="24"/>
          <w:szCs w:val="24"/>
        </w:rPr>
        <w:t>2、供应商在参加采购活动前，被纳入法院、工商行政管理部门、税务部门、银行认定的失信名单且有效期内，或者在前三年采购合同履约过程中及其他经营活动履约过程中未依法履约被有关行政部门处罚（处理）的，本项目不认定其具有良好的商业信誉。</w:t>
      </w:r>
      <w:r>
        <w:rPr>
          <w:rFonts w:hint="eastAsia" w:ascii="宋体" w:hAnsi="宋体" w:eastAsia="宋体" w:cs="宋体"/>
          <w:color w:val="auto"/>
        </w:rPr>
        <w:br w:type="page"/>
      </w:r>
    </w:p>
    <w:p w14:paraId="147588EE">
      <w:pPr>
        <w:pStyle w:val="38"/>
        <w:numPr>
          <w:ilvl w:val="0"/>
          <w:numId w:val="2"/>
        </w:numPr>
        <w:spacing w:line="360" w:lineRule="auto"/>
        <w:rPr>
          <w:rFonts w:hint="eastAsia" w:ascii="宋体" w:hAnsi="宋体" w:eastAsia="宋体" w:cs="宋体"/>
          <w:color w:val="auto"/>
          <w:sz w:val="28"/>
          <w:szCs w:val="28"/>
        </w:rPr>
      </w:pPr>
      <w:r>
        <w:rPr>
          <w:rFonts w:hint="eastAsia" w:ascii="宋体" w:hAnsi="宋体" w:eastAsia="宋体" w:cs="宋体"/>
          <w:color w:val="auto"/>
        </w:rPr>
        <w:t xml:space="preserve"> </w:t>
      </w:r>
      <w:bookmarkStart w:id="89" w:name="_Toc11049"/>
      <w:bookmarkStart w:id="90" w:name="_Toc27306"/>
      <w:bookmarkStart w:id="91" w:name="_Toc18555"/>
      <w:bookmarkStart w:id="92" w:name="_Toc13377"/>
      <w:r>
        <w:rPr>
          <w:rFonts w:hint="eastAsia" w:ascii="宋体" w:hAnsi="宋体" w:eastAsia="宋体" w:cs="宋体"/>
          <w:color w:val="auto"/>
        </w:rPr>
        <w:t>供应商应当提供的资格性及其他类似效力要求的相关证明材料</w:t>
      </w:r>
      <w:bookmarkEnd w:id="87"/>
      <w:bookmarkEnd w:id="88"/>
      <w:bookmarkEnd w:id="89"/>
      <w:bookmarkEnd w:id="90"/>
      <w:bookmarkEnd w:id="91"/>
      <w:bookmarkEnd w:id="92"/>
    </w:p>
    <w:p w14:paraId="0A002BB4">
      <w:pPr>
        <w:spacing w:line="360" w:lineRule="auto"/>
        <w:ind w:firstLine="538"/>
        <w:rPr>
          <w:rFonts w:hint="eastAsia" w:ascii="宋体" w:hAnsi="宋体" w:eastAsia="宋体" w:cs="宋体"/>
          <w:color w:val="auto"/>
          <w:sz w:val="28"/>
          <w:szCs w:val="28"/>
        </w:rPr>
      </w:pPr>
    </w:p>
    <w:p w14:paraId="1753F839">
      <w:pPr>
        <w:spacing w:line="360" w:lineRule="auto"/>
        <w:ind w:firstLine="472" w:firstLineChars="196"/>
        <w:rPr>
          <w:rFonts w:hint="eastAsia" w:ascii="宋体" w:hAnsi="宋体" w:eastAsia="宋体" w:cs="宋体"/>
          <w:b/>
          <w:bCs/>
          <w:color w:val="auto"/>
          <w:sz w:val="24"/>
          <w:szCs w:val="24"/>
        </w:rPr>
      </w:pPr>
      <w:r>
        <w:rPr>
          <w:rFonts w:hint="eastAsia" w:ascii="宋体" w:hAnsi="宋体" w:eastAsia="宋体" w:cs="宋体"/>
          <w:b/>
          <w:bCs/>
          <w:color w:val="auto"/>
          <w:sz w:val="24"/>
          <w:szCs w:val="24"/>
        </w:rPr>
        <w:t>一、应当提供的供应商资格性及其他类似效力要求的相关证明材料</w:t>
      </w:r>
    </w:p>
    <w:p w14:paraId="7201CCBB">
      <w:pPr>
        <w:spacing w:line="360" w:lineRule="auto"/>
        <w:ind w:firstLine="472" w:firstLineChars="196"/>
        <w:rPr>
          <w:rFonts w:hint="eastAsia" w:ascii="宋体" w:hAnsi="宋体" w:eastAsia="宋体" w:cs="宋体"/>
          <w:b/>
          <w:bCs/>
          <w:color w:val="auto"/>
          <w:sz w:val="24"/>
          <w:szCs w:val="24"/>
        </w:rPr>
      </w:pPr>
      <w:r>
        <w:rPr>
          <w:rFonts w:hint="eastAsia" w:ascii="宋体" w:hAnsi="宋体" w:eastAsia="宋体" w:cs="宋体"/>
          <w:b/>
          <w:bCs/>
          <w:color w:val="auto"/>
          <w:sz w:val="24"/>
          <w:szCs w:val="24"/>
        </w:rPr>
        <w:t>（一）资格要求相关证明材料：</w:t>
      </w:r>
    </w:p>
    <w:tbl>
      <w:tblPr>
        <w:tblStyle w:val="42"/>
        <w:tblW w:w="90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2"/>
        <w:gridCol w:w="3576"/>
        <w:gridCol w:w="4782"/>
      </w:tblGrid>
      <w:tr w14:paraId="5C250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jc w:val="center"/>
        </w:trPr>
        <w:tc>
          <w:tcPr>
            <w:tcW w:w="642" w:type="dxa"/>
            <w:vAlign w:val="center"/>
          </w:tcPr>
          <w:p w14:paraId="6E6767E2">
            <w:pPr>
              <w:pStyle w:val="172"/>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w w:val="99"/>
                <w:sz w:val="24"/>
                <w:szCs w:val="24"/>
              </w:rPr>
              <w:t>序</w:t>
            </w:r>
          </w:p>
          <w:p w14:paraId="3EABADD8">
            <w:pPr>
              <w:pStyle w:val="172"/>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w w:val="99"/>
                <w:sz w:val="24"/>
                <w:szCs w:val="24"/>
              </w:rPr>
              <w:t>号</w:t>
            </w:r>
          </w:p>
        </w:tc>
        <w:tc>
          <w:tcPr>
            <w:tcW w:w="3576" w:type="dxa"/>
            <w:vAlign w:val="center"/>
          </w:tcPr>
          <w:p w14:paraId="4253EEEB">
            <w:pPr>
              <w:pStyle w:val="172"/>
              <w:spacing w:line="240" w:lineRule="auto"/>
              <w:ind w:left="50" w:right="20"/>
              <w:rPr>
                <w:rFonts w:hint="eastAsia" w:ascii="宋体" w:hAnsi="宋体" w:eastAsia="宋体" w:cs="宋体"/>
                <w:b/>
                <w:color w:val="auto"/>
                <w:sz w:val="24"/>
                <w:szCs w:val="24"/>
              </w:rPr>
            </w:pPr>
            <w:r>
              <w:rPr>
                <w:rFonts w:hint="eastAsia" w:ascii="宋体" w:hAnsi="宋体" w:eastAsia="宋体" w:cs="宋体"/>
                <w:b/>
                <w:color w:val="auto"/>
                <w:sz w:val="24"/>
                <w:szCs w:val="24"/>
              </w:rPr>
              <w:t>供应商资格性及其他类似效力要求</w:t>
            </w:r>
          </w:p>
        </w:tc>
        <w:tc>
          <w:tcPr>
            <w:tcW w:w="4782" w:type="dxa"/>
            <w:vAlign w:val="center"/>
          </w:tcPr>
          <w:p w14:paraId="0E72A1AF">
            <w:pPr>
              <w:pStyle w:val="172"/>
              <w:spacing w:before="150"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供应商应当提供的相关证明材料</w:t>
            </w:r>
          </w:p>
        </w:tc>
      </w:tr>
      <w:tr w14:paraId="2F1A4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5" w:hRule="atLeast"/>
          <w:jc w:val="center"/>
        </w:trPr>
        <w:tc>
          <w:tcPr>
            <w:tcW w:w="642" w:type="dxa"/>
            <w:vAlign w:val="center"/>
          </w:tcPr>
          <w:p w14:paraId="7064FBEC">
            <w:pPr>
              <w:pStyle w:val="172"/>
              <w:spacing w:before="182"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576" w:type="dxa"/>
            <w:vAlign w:val="center"/>
          </w:tcPr>
          <w:p w14:paraId="77B67A56">
            <w:pPr>
              <w:pStyle w:val="172"/>
              <w:spacing w:before="182" w:line="240" w:lineRule="auto"/>
              <w:ind w:left="112"/>
              <w:rPr>
                <w:rFonts w:hint="eastAsia" w:ascii="宋体" w:hAnsi="宋体" w:eastAsia="宋体" w:cs="宋体"/>
                <w:color w:val="auto"/>
                <w:sz w:val="24"/>
                <w:szCs w:val="24"/>
              </w:rPr>
            </w:pPr>
            <w:r>
              <w:rPr>
                <w:rFonts w:hint="eastAsia" w:ascii="宋体" w:hAnsi="宋体" w:eastAsia="宋体" w:cs="宋体"/>
                <w:color w:val="auto"/>
                <w:sz w:val="24"/>
                <w:szCs w:val="24"/>
              </w:rPr>
              <w:t>具备独立承担民事责任的能力；</w:t>
            </w:r>
          </w:p>
        </w:tc>
        <w:tc>
          <w:tcPr>
            <w:tcW w:w="4782" w:type="dxa"/>
            <w:vAlign w:val="center"/>
          </w:tcPr>
          <w:p w14:paraId="3027ED56">
            <w:pPr>
              <w:pStyle w:val="172"/>
              <w:spacing w:line="240" w:lineRule="auto"/>
              <w:ind w:left="105" w:leftChars="50" w:right="105" w:rightChars="5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①供应商若为企业法人：提供“统一社会信用代码营业执照”；未换证的提供“营业执照、税务登记证、组织机构代码证或三证合一的营业执照”；</w:t>
            </w:r>
          </w:p>
          <w:p w14:paraId="73CC40FB">
            <w:pPr>
              <w:pStyle w:val="172"/>
              <w:spacing w:line="240" w:lineRule="auto"/>
              <w:ind w:left="105" w:leftChars="50" w:right="105" w:rightChars="5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②若为事业法人：提供“统一社会信用代码法人登记证书”；未换证的提交“事业法人登记证书、组织机构代码证”；</w:t>
            </w:r>
          </w:p>
          <w:p w14:paraId="45F1A338">
            <w:pPr>
              <w:pStyle w:val="172"/>
              <w:spacing w:line="240" w:lineRule="auto"/>
              <w:ind w:left="105" w:leftChars="50" w:right="105" w:rightChars="5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③若为其他组织：提供“对应主管部门颁发的准许执业证明文件或营业执照”；</w:t>
            </w:r>
          </w:p>
          <w:p w14:paraId="4129EDFF">
            <w:pPr>
              <w:pStyle w:val="172"/>
              <w:spacing w:line="240" w:lineRule="auto"/>
              <w:ind w:right="105" w:rightChars="5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④若为自然人：提供“身份证明材料”。以上均提供复印件。</w:t>
            </w:r>
          </w:p>
        </w:tc>
      </w:tr>
      <w:tr w14:paraId="1C304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jc w:val="center"/>
        </w:trPr>
        <w:tc>
          <w:tcPr>
            <w:tcW w:w="642" w:type="dxa"/>
            <w:vAlign w:val="center"/>
          </w:tcPr>
          <w:p w14:paraId="0C0B2B33">
            <w:pPr>
              <w:pStyle w:val="17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576" w:type="dxa"/>
            <w:vAlign w:val="center"/>
          </w:tcPr>
          <w:p w14:paraId="7E3E724E">
            <w:pPr>
              <w:pStyle w:val="172"/>
              <w:spacing w:before="119" w:line="240" w:lineRule="auto"/>
              <w:ind w:left="112" w:right="64"/>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具有良好的商业信誉和健全的财务会计制度</w:t>
            </w:r>
          </w:p>
        </w:tc>
        <w:tc>
          <w:tcPr>
            <w:tcW w:w="4782" w:type="dxa"/>
            <w:vAlign w:val="center"/>
          </w:tcPr>
          <w:p w14:paraId="4DDF4784">
            <w:pPr>
              <w:pStyle w:val="172"/>
              <w:tabs>
                <w:tab w:val="left" w:pos="312"/>
              </w:tabs>
              <w:spacing w:line="240" w:lineRule="auto"/>
              <w:ind w:right="105" w:rightChars="5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1.具有良好的商业信誉：提供承诺函。</w:t>
            </w:r>
          </w:p>
          <w:p w14:paraId="47685B76">
            <w:pPr>
              <w:pStyle w:val="172"/>
              <w:tabs>
                <w:tab w:val="left" w:pos="312"/>
              </w:tabs>
              <w:spacing w:line="240" w:lineRule="auto"/>
              <w:ind w:right="105" w:rightChars="5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2.健全的财务会计制度</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①可提供20</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年度经审计的财务报告复印件（包含审计报告和审计报告中所涉及的三表一附注或四表一附注），②可提供20</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度供应商完整的全套财务报表复印件，③可提供截至响应文件递交截止日一年内银行出具的资信证明（复印件），④供应商注册时间截至响应文件递交截止日不足一年的，也可提供在工商备案的公司章程（复印件）</w:t>
            </w:r>
            <w:r>
              <w:rPr>
                <w:rFonts w:hint="eastAsia" w:ascii="宋体" w:hAnsi="宋体" w:eastAsia="宋体" w:cs="宋体"/>
                <w:color w:val="auto"/>
                <w:sz w:val="24"/>
                <w:szCs w:val="24"/>
                <w:lang w:val="en-US"/>
              </w:rPr>
              <w:t>⑤可提供</w:t>
            </w:r>
            <w:r>
              <w:rPr>
                <w:rFonts w:hint="eastAsia" w:ascii="宋体" w:hAnsi="宋体" w:eastAsia="宋体" w:cs="宋体"/>
                <w:color w:val="auto"/>
                <w:sz w:val="24"/>
                <w:szCs w:val="24"/>
                <w:lang w:val="en-US" w:eastAsia="zh-CN"/>
              </w:rPr>
              <w:t>具有</w:t>
            </w:r>
            <w:r>
              <w:rPr>
                <w:rFonts w:hint="eastAsia" w:ascii="宋体" w:hAnsi="宋体" w:eastAsia="宋体" w:cs="宋体"/>
                <w:color w:val="auto"/>
                <w:sz w:val="24"/>
                <w:szCs w:val="24"/>
                <w:lang w:val="en-US"/>
              </w:rPr>
              <w:t>健全的财务会计制度</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lang w:val="en-US"/>
              </w:rPr>
              <w:t>承诺函。</w:t>
            </w:r>
          </w:p>
        </w:tc>
      </w:tr>
      <w:tr w14:paraId="22A9F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jc w:val="center"/>
        </w:trPr>
        <w:tc>
          <w:tcPr>
            <w:tcW w:w="642" w:type="dxa"/>
            <w:vAlign w:val="center"/>
          </w:tcPr>
          <w:p w14:paraId="5EBDAC05">
            <w:pPr>
              <w:pStyle w:val="17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576" w:type="dxa"/>
            <w:vAlign w:val="center"/>
          </w:tcPr>
          <w:p w14:paraId="3E871777">
            <w:pPr>
              <w:pStyle w:val="172"/>
              <w:spacing w:line="240" w:lineRule="auto"/>
              <w:ind w:left="112" w:right="64"/>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具有履行合同所必须的设备和专业技术能力</w:t>
            </w:r>
          </w:p>
        </w:tc>
        <w:tc>
          <w:tcPr>
            <w:tcW w:w="4782" w:type="dxa"/>
            <w:vAlign w:val="center"/>
          </w:tcPr>
          <w:p w14:paraId="39C4268D">
            <w:pPr>
              <w:pStyle w:val="172"/>
              <w:spacing w:line="240" w:lineRule="auto"/>
              <w:ind w:left="105" w:leftChars="50" w:right="105" w:rightChars="50" w:firstLine="214" w:firstLineChars="100"/>
              <w:rPr>
                <w:rFonts w:hint="eastAsia" w:ascii="宋体" w:hAnsi="宋体" w:eastAsia="宋体" w:cs="宋体"/>
                <w:color w:val="auto"/>
                <w:sz w:val="24"/>
                <w:szCs w:val="24"/>
              </w:rPr>
            </w:pPr>
            <w:r>
              <w:rPr>
                <w:rFonts w:hint="eastAsia" w:ascii="宋体" w:hAnsi="宋体" w:eastAsia="宋体" w:cs="宋体"/>
                <w:color w:val="auto"/>
                <w:spacing w:val="-13"/>
                <w:sz w:val="24"/>
                <w:szCs w:val="24"/>
              </w:rPr>
              <w:t>提供承诺函。</w:t>
            </w:r>
          </w:p>
        </w:tc>
      </w:tr>
      <w:tr w14:paraId="5291F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jc w:val="center"/>
        </w:trPr>
        <w:tc>
          <w:tcPr>
            <w:tcW w:w="642" w:type="dxa"/>
            <w:vAlign w:val="center"/>
          </w:tcPr>
          <w:p w14:paraId="3998A277">
            <w:pPr>
              <w:pStyle w:val="17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576" w:type="dxa"/>
            <w:vAlign w:val="center"/>
          </w:tcPr>
          <w:p w14:paraId="44A24651">
            <w:pPr>
              <w:pStyle w:val="172"/>
              <w:spacing w:before="180" w:line="240" w:lineRule="auto"/>
              <w:ind w:left="112" w:right="64"/>
              <w:rPr>
                <w:rFonts w:hint="eastAsia" w:ascii="宋体" w:hAnsi="宋体" w:eastAsia="宋体" w:cs="宋体"/>
                <w:color w:val="auto"/>
                <w:sz w:val="24"/>
                <w:szCs w:val="24"/>
              </w:rPr>
            </w:pPr>
            <w:r>
              <w:rPr>
                <w:rFonts w:hint="eastAsia" w:ascii="宋体" w:hAnsi="宋体" w:eastAsia="宋体" w:cs="宋体"/>
                <w:color w:val="auto"/>
                <w:sz w:val="24"/>
                <w:szCs w:val="24"/>
              </w:rPr>
              <w:t>具有依法缴纳税收和社会保障资金的良好记录</w:t>
            </w:r>
          </w:p>
        </w:tc>
        <w:tc>
          <w:tcPr>
            <w:tcW w:w="4782" w:type="dxa"/>
            <w:vAlign w:val="center"/>
          </w:tcPr>
          <w:p w14:paraId="006BEFF2">
            <w:pPr>
              <w:pStyle w:val="172"/>
              <w:spacing w:line="240" w:lineRule="auto"/>
              <w:ind w:left="105" w:leftChars="50" w:right="105" w:rightChars="5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提供承诺函。</w:t>
            </w:r>
          </w:p>
        </w:tc>
      </w:tr>
      <w:tr w14:paraId="24516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42" w:type="dxa"/>
            <w:vAlign w:val="center"/>
          </w:tcPr>
          <w:p w14:paraId="42769E1F">
            <w:pPr>
              <w:pStyle w:val="172"/>
              <w:spacing w:before="1"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576" w:type="dxa"/>
            <w:vAlign w:val="center"/>
          </w:tcPr>
          <w:p w14:paraId="5D1A9439">
            <w:pPr>
              <w:pStyle w:val="172"/>
              <w:spacing w:before="110" w:line="240" w:lineRule="auto"/>
              <w:ind w:left="112" w:right="12"/>
              <w:rPr>
                <w:rFonts w:hint="eastAsia" w:ascii="宋体" w:hAnsi="宋体" w:eastAsia="宋体" w:cs="宋体"/>
                <w:color w:val="auto"/>
                <w:sz w:val="24"/>
                <w:szCs w:val="24"/>
              </w:rPr>
            </w:pPr>
            <w:r>
              <w:rPr>
                <w:rFonts w:hint="eastAsia" w:ascii="宋体" w:hAnsi="宋体" w:eastAsia="宋体" w:cs="宋体"/>
                <w:color w:val="auto"/>
                <w:sz w:val="24"/>
                <w:szCs w:val="24"/>
              </w:rPr>
              <w:t>参加本次采购活动前三年内在经营活动中没有重大违法记录</w:t>
            </w:r>
          </w:p>
        </w:tc>
        <w:tc>
          <w:tcPr>
            <w:tcW w:w="4782" w:type="dxa"/>
            <w:vAlign w:val="center"/>
          </w:tcPr>
          <w:p w14:paraId="0D7F6C0F">
            <w:pPr>
              <w:pStyle w:val="172"/>
              <w:spacing w:line="240" w:lineRule="auto"/>
              <w:ind w:left="105" w:leftChars="50" w:right="105" w:rightChars="5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提供承诺函。</w:t>
            </w:r>
          </w:p>
        </w:tc>
      </w:tr>
      <w:tr w14:paraId="1FEFA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642" w:type="dxa"/>
            <w:vAlign w:val="center"/>
          </w:tcPr>
          <w:p w14:paraId="4F2711BF">
            <w:pPr>
              <w:pStyle w:val="172"/>
              <w:spacing w:before="75"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576" w:type="dxa"/>
            <w:vAlign w:val="center"/>
          </w:tcPr>
          <w:p w14:paraId="23F366FD">
            <w:pPr>
              <w:pStyle w:val="172"/>
              <w:spacing w:before="75" w:line="240" w:lineRule="auto"/>
              <w:ind w:left="112"/>
              <w:rPr>
                <w:rFonts w:hint="eastAsia" w:ascii="宋体" w:hAnsi="宋体" w:eastAsia="宋体" w:cs="宋体"/>
                <w:color w:val="auto"/>
                <w:sz w:val="24"/>
                <w:szCs w:val="24"/>
              </w:rPr>
            </w:pPr>
            <w:r>
              <w:rPr>
                <w:rFonts w:hint="eastAsia" w:ascii="宋体" w:hAnsi="宋体" w:eastAsia="宋体" w:cs="宋体"/>
                <w:color w:val="auto"/>
                <w:sz w:val="24"/>
                <w:szCs w:val="24"/>
              </w:rPr>
              <w:t>法律和行政法规规定的其他条件</w:t>
            </w:r>
          </w:p>
        </w:tc>
        <w:tc>
          <w:tcPr>
            <w:tcW w:w="4782" w:type="dxa"/>
            <w:vAlign w:val="center"/>
          </w:tcPr>
          <w:p w14:paraId="6B9CEFA7">
            <w:pPr>
              <w:pStyle w:val="172"/>
              <w:spacing w:line="240" w:lineRule="auto"/>
              <w:ind w:left="105" w:leftChars="50" w:right="105" w:rightChars="5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提供承诺函。</w:t>
            </w:r>
          </w:p>
        </w:tc>
      </w:tr>
      <w:tr w14:paraId="39CEB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642" w:type="dxa"/>
            <w:vAlign w:val="center"/>
          </w:tcPr>
          <w:p w14:paraId="12E4A5D2">
            <w:pPr>
              <w:pStyle w:val="172"/>
              <w:spacing w:before="75"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8358" w:type="dxa"/>
            <w:gridSpan w:val="2"/>
            <w:vAlign w:val="center"/>
          </w:tcPr>
          <w:p w14:paraId="55ED4BD6">
            <w:pPr>
              <w:pStyle w:val="172"/>
              <w:spacing w:line="240" w:lineRule="auto"/>
              <w:ind w:left="105" w:leftChars="50" w:right="105" w:rightChars="5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采购人根据采购项目提出的特殊条件:</w:t>
            </w:r>
          </w:p>
        </w:tc>
      </w:tr>
      <w:tr w14:paraId="27A14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6" w:hRule="atLeast"/>
          <w:jc w:val="center"/>
        </w:trPr>
        <w:tc>
          <w:tcPr>
            <w:tcW w:w="642" w:type="dxa"/>
            <w:vAlign w:val="center"/>
          </w:tcPr>
          <w:p w14:paraId="19190465">
            <w:pPr>
              <w:pStyle w:val="172"/>
              <w:spacing w:before="75"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w:t>
            </w:r>
          </w:p>
        </w:tc>
        <w:tc>
          <w:tcPr>
            <w:tcW w:w="3576" w:type="dxa"/>
            <w:vAlign w:val="center"/>
          </w:tcPr>
          <w:p w14:paraId="59DB14A7">
            <w:pPr>
              <w:pStyle w:val="172"/>
              <w:spacing w:before="75" w:line="240" w:lineRule="auto"/>
              <w:ind w:left="11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具有国家行业行政主管部门颁发的</w:t>
            </w:r>
            <w:ins w:id="16" w:author="ljw" w:date="2025-05-15T10:57:22Z">
              <w:r>
                <w:rPr>
                  <w:rFonts w:hint="eastAsia" w:ascii="宋体" w:hAnsi="宋体" w:eastAsia="宋体" w:cs="宋体"/>
                  <w:color w:val="auto"/>
                  <w:sz w:val="24"/>
                  <w:szCs w:val="24"/>
                  <w:lang w:val="en-US" w:eastAsia="zh-CN"/>
                </w:rPr>
                <w:t>具有国家行政主管部门颁发的城乡规划编制甲级及以上资质、风景园林设计专项甲级及以上设计资质；</w:t>
              </w:r>
            </w:ins>
          </w:p>
        </w:tc>
        <w:tc>
          <w:tcPr>
            <w:tcW w:w="4782" w:type="dxa"/>
            <w:vAlign w:val="center"/>
          </w:tcPr>
          <w:p w14:paraId="6EAE45AC">
            <w:pPr>
              <w:pStyle w:val="172"/>
              <w:spacing w:line="240" w:lineRule="auto"/>
              <w:ind w:left="105" w:leftChars="50" w:right="105" w:rightChars="50"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提供资质证书复印件加盖公章。</w:t>
            </w:r>
          </w:p>
        </w:tc>
      </w:tr>
      <w:tr w14:paraId="29AA7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642" w:type="dxa"/>
            <w:vAlign w:val="center"/>
          </w:tcPr>
          <w:p w14:paraId="400E3F14">
            <w:pPr>
              <w:pStyle w:val="172"/>
              <w:spacing w:before="75"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w:t>
            </w:r>
          </w:p>
        </w:tc>
        <w:tc>
          <w:tcPr>
            <w:tcW w:w="3576" w:type="dxa"/>
            <w:vAlign w:val="center"/>
          </w:tcPr>
          <w:p w14:paraId="6EAE9D2F">
            <w:pPr>
              <w:pStyle w:val="172"/>
              <w:spacing w:before="75" w:line="240" w:lineRule="auto"/>
              <w:ind w:left="112"/>
              <w:rPr>
                <w:rFonts w:hint="eastAsia" w:ascii="宋体" w:hAnsi="宋体" w:eastAsia="宋体" w:cs="宋体"/>
                <w:color w:val="auto"/>
                <w:sz w:val="24"/>
                <w:szCs w:val="24"/>
              </w:rPr>
            </w:pPr>
            <w:r>
              <w:rPr>
                <w:rFonts w:hint="eastAsia" w:ascii="宋体" w:hAnsi="宋体" w:eastAsia="宋体" w:cs="宋体"/>
                <w:color w:val="auto"/>
                <w:sz w:val="24"/>
                <w:szCs w:val="24"/>
              </w:rPr>
              <w:t>参加采购活动的供应商及其现任法定代表人、主要负责人无行贿犯罪记录</w:t>
            </w:r>
          </w:p>
        </w:tc>
        <w:tc>
          <w:tcPr>
            <w:tcW w:w="4782" w:type="dxa"/>
            <w:vAlign w:val="center"/>
          </w:tcPr>
          <w:p w14:paraId="31A767B1">
            <w:pPr>
              <w:pStyle w:val="172"/>
              <w:spacing w:line="240" w:lineRule="auto"/>
              <w:ind w:left="105" w:leftChars="50" w:right="105" w:rightChars="5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提供承诺函</w:t>
            </w:r>
          </w:p>
        </w:tc>
      </w:tr>
      <w:tr w14:paraId="23D8F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642" w:type="dxa"/>
            <w:vAlign w:val="center"/>
          </w:tcPr>
          <w:p w14:paraId="6C8648C7">
            <w:pPr>
              <w:pStyle w:val="172"/>
              <w:spacing w:before="75"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w:t>
            </w:r>
          </w:p>
        </w:tc>
        <w:tc>
          <w:tcPr>
            <w:tcW w:w="3576" w:type="dxa"/>
            <w:vAlign w:val="center"/>
          </w:tcPr>
          <w:p w14:paraId="4946B9E7">
            <w:pPr>
              <w:pStyle w:val="172"/>
              <w:spacing w:before="75" w:line="240" w:lineRule="auto"/>
              <w:ind w:left="11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本项目接受联合体</w:t>
            </w:r>
          </w:p>
        </w:tc>
        <w:tc>
          <w:tcPr>
            <w:tcW w:w="4782" w:type="dxa"/>
            <w:vAlign w:val="center"/>
          </w:tcPr>
          <w:p w14:paraId="114A6BAF">
            <w:pPr>
              <w:pStyle w:val="172"/>
              <w:spacing w:line="240" w:lineRule="auto"/>
              <w:ind w:left="105" w:leftChars="50" w:right="105" w:rightChars="50" w:firstLine="240" w:firstLineChars="100"/>
              <w:rPr>
                <w:ins w:id="17" w:author="ljw" w:date="2025-05-15T10:55:32Z"/>
                <w:rFonts w:hint="eastAsia"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提供承诺函</w:t>
            </w:r>
            <w:ins w:id="18" w:author="ljw" w:date="2025-05-15T10:55:31Z">
              <w:r>
                <w:rPr>
                  <w:rFonts w:hint="eastAsia" w:ascii="宋体" w:hAnsi="宋体" w:eastAsia="宋体" w:cs="宋体"/>
                  <w:color w:val="auto"/>
                  <w:sz w:val="24"/>
                  <w:szCs w:val="24"/>
                  <w:lang w:val="en-US" w:eastAsia="zh-CN"/>
                </w:rPr>
                <w:t>。</w:t>
              </w:r>
            </w:ins>
          </w:p>
          <w:p w14:paraId="69825025">
            <w:pPr>
              <w:pStyle w:val="172"/>
              <w:spacing w:line="240" w:lineRule="auto"/>
              <w:ind w:left="105" w:leftChars="50" w:right="105" w:rightChars="50" w:firstLine="240" w:firstLineChars="100"/>
              <w:rPr>
                <w:rFonts w:hint="eastAsia" w:ascii="宋体" w:hAnsi="宋体" w:eastAsia="宋体" w:cs="宋体"/>
                <w:color w:val="auto"/>
                <w:sz w:val="24"/>
                <w:szCs w:val="24"/>
                <w:lang w:eastAsia="zh-CN"/>
              </w:rPr>
            </w:pPr>
            <w:ins w:id="19" w:author="ljw" w:date="2025-05-15T10:55:29Z">
              <w:r>
                <w:rPr>
                  <w:rFonts w:hint="eastAsia" w:ascii="宋体" w:hAnsi="宋体" w:eastAsia="宋体" w:cs="宋体"/>
                  <w:color w:val="auto"/>
                  <w:sz w:val="24"/>
                  <w:szCs w:val="24"/>
                  <w:lang w:val="en-US" w:eastAsia="zh-CN"/>
                </w:rPr>
                <w:t>联合体成员不超过两家；若为联合体投标，须在响应文件中提供联合体协议书，并明确联合体牵头单位。</w:t>
              </w:r>
            </w:ins>
          </w:p>
        </w:tc>
      </w:tr>
    </w:tbl>
    <w:p w14:paraId="717F0FF6">
      <w:pPr>
        <w:spacing w:line="360" w:lineRule="auto"/>
        <w:ind w:firstLine="472" w:firstLineChars="196"/>
        <w:rPr>
          <w:rFonts w:hint="eastAsia" w:ascii="宋体" w:hAnsi="宋体" w:eastAsia="宋体" w:cs="宋体"/>
          <w:b/>
          <w:bCs/>
          <w:color w:val="auto"/>
          <w:sz w:val="24"/>
          <w:szCs w:val="24"/>
        </w:rPr>
      </w:pPr>
    </w:p>
    <w:p w14:paraId="6F79C1B6">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color w:val="auto"/>
          <w:sz w:val="24"/>
        </w:rPr>
        <w:t>以上证件均需提供有效期内的复印件加盖供应商鲜章</w:t>
      </w:r>
      <w:r>
        <w:rPr>
          <w:rFonts w:hint="eastAsia" w:ascii="宋体" w:hAnsi="宋体" w:eastAsia="宋体" w:cs="宋体"/>
          <w:color w:val="auto"/>
          <w:sz w:val="24"/>
          <w:szCs w:val="24"/>
        </w:rPr>
        <w:t>。</w:t>
      </w:r>
    </w:p>
    <w:p w14:paraId="1928B054">
      <w:pPr>
        <w:spacing w:line="360" w:lineRule="auto"/>
        <w:ind w:firstLine="480"/>
        <w:rPr>
          <w:rFonts w:hint="eastAsia" w:ascii="宋体" w:hAnsi="宋体" w:eastAsia="宋体" w:cs="宋体"/>
          <w:b/>
          <w:bCs/>
          <w:color w:val="auto"/>
          <w:sz w:val="24"/>
          <w:szCs w:val="24"/>
        </w:rPr>
      </w:pPr>
      <w:r>
        <w:rPr>
          <w:rFonts w:hint="eastAsia" w:ascii="宋体" w:hAnsi="宋体" w:eastAsia="宋体" w:cs="宋体"/>
          <w:b/>
          <w:bCs/>
          <w:color w:val="auto"/>
          <w:sz w:val="24"/>
          <w:szCs w:val="24"/>
        </w:rPr>
        <w:t>（二）其他类似效力要求相关证明材料：</w:t>
      </w:r>
    </w:p>
    <w:p w14:paraId="7102FD2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（1）法定代表人和授权代表身份证复印件（注：复印件加盖公章）。</w:t>
      </w:r>
    </w:p>
    <w:p w14:paraId="1288C9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（2）法定代表人授权代理书原件（注：①复印件加盖公章；②如响应文件均由供应商法定代表人签字的且法定代表人本人参与磋商的，则提供法定代表人身份证明书）。</w:t>
      </w:r>
    </w:p>
    <w:p w14:paraId="76C28651">
      <w:pPr>
        <w:spacing w:line="360" w:lineRule="auto"/>
        <w:rPr>
          <w:rFonts w:hint="eastAsia" w:ascii="宋体" w:hAnsi="宋体" w:eastAsia="宋体" w:cs="宋体"/>
          <w:color w:val="auto"/>
        </w:rPr>
      </w:pPr>
      <w:bookmarkStart w:id="93" w:name="_Toc41037906"/>
      <w:bookmarkStart w:id="94" w:name="_Toc509579144"/>
      <w:bookmarkStart w:id="95" w:name="_Toc25927"/>
      <w:bookmarkStart w:id="96" w:name="_Toc28989"/>
      <w:bookmarkStart w:id="97" w:name="_Toc8967"/>
      <w:bookmarkStart w:id="98" w:name="_Toc24293"/>
      <w:r>
        <w:rPr>
          <w:rFonts w:hint="eastAsia" w:ascii="宋体" w:hAnsi="宋体" w:eastAsia="宋体" w:cs="宋体"/>
          <w:color w:val="auto"/>
        </w:rPr>
        <w:br w:type="page"/>
      </w:r>
    </w:p>
    <w:p w14:paraId="1E44B449">
      <w:pPr>
        <w:pStyle w:val="38"/>
        <w:spacing w:line="360" w:lineRule="auto"/>
        <w:rPr>
          <w:rFonts w:hint="eastAsia" w:ascii="宋体" w:hAnsi="宋体" w:eastAsia="宋体" w:cs="宋体"/>
          <w:color w:val="auto"/>
        </w:rPr>
      </w:pPr>
      <w:r>
        <w:rPr>
          <w:rFonts w:hint="eastAsia" w:ascii="宋体" w:hAnsi="宋体" w:eastAsia="宋体" w:cs="宋体"/>
          <w:color w:val="auto"/>
        </w:rPr>
        <w:t xml:space="preserve">第五章  </w:t>
      </w:r>
      <w:bookmarkEnd w:id="93"/>
      <w:bookmarkEnd w:id="94"/>
      <w:r>
        <w:rPr>
          <w:rFonts w:hint="eastAsia" w:ascii="宋体" w:hAnsi="宋体" w:eastAsia="宋体" w:cs="宋体"/>
          <w:color w:val="auto"/>
        </w:rPr>
        <w:t>采购项目服务内容和商务要求</w:t>
      </w:r>
      <w:bookmarkEnd w:id="95"/>
      <w:bookmarkEnd w:id="96"/>
      <w:bookmarkEnd w:id="97"/>
      <w:bookmarkEnd w:id="98"/>
    </w:p>
    <w:p w14:paraId="7504C76D">
      <w:pPr>
        <w:spacing w:line="360" w:lineRule="auto"/>
        <w:rPr>
          <w:rFonts w:hint="eastAsia" w:ascii="宋体" w:hAnsi="宋体" w:eastAsia="宋体" w:cs="宋体"/>
          <w:color w:val="auto"/>
        </w:rPr>
      </w:pPr>
    </w:p>
    <w:p w14:paraId="01842EEA">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一、项目概况：</w:t>
      </w:r>
    </w:p>
    <w:p w14:paraId="6801847A">
      <w:pPr>
        <w:spacing w:line="360" w:lineRule="auto"/>
        <w:ind w:firstLine="470" w:firstLineChars="19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项目背景：泸州作为长江经济带重要节点城市、中国酒城及国家级历史文化名城，街道空间是城市风貌展示、文化传承和市民生活的重要载体。当前，泸州街道空间存在功能单一、文化特色不足、公共活力欠缺、管理碎片化等问题。为落实“一体两翼”特色发展战略，打造“人城境业”、和谐共融的高品质生活宜居地，特编制以下成果，聚焦街道一体化、金角银边利用、场景营造、文旅价值提升及跨部门协同管理，系统性指导全市街道空间更新与品质提升。</w:t>
      </w:r>
    </w:p>
    <w:p w14:paraId="346EC892">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本项目共1个包，拟对：</w:t>
      </w:r>
      <w:r>
        <w:rPr>
          <w:rFonts w:hint="eastAsia" w:ascii="宋体" w:hAnsi="宋体" w:cs="宋体"/>
          <w:color w:val="auto"/>
          <w:sz w:val="24"/>
          <w:lang w:eastAsia="zh-CN"/>
        </w:rPr>
        <w:t>江城-龙透关示范段品质提升改造方案及初步设计</w:t>
      </w:r>
      <w:r>
        <w:rPr>
          <w:rFonts w:hint="eastAsia" w:ascii="宋体" w:hAnsi="宋体" w:eastAsia="宋体" w:cs="宋体"/>
          <w:color w:val="auto"/>
          <w:sz w:val="24"/>
        </w:rPr>
        <w:t>进行采购。</w:t>
      </w:r>
    </w:p>
    <w:p w14:paraId="25785275">
      <w:pPr>
        <w:spacing w:line="360" w:lineRule="auto"/>
        <w:ind w:firstLine="470" w:firstLineChars="19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设计范围及内容：包含4条路，一环路（沱一桥至龙透关段）、星光路、大山坪南路、迎晖路，共计长度约6.6km.设计内容包含道路车行道及人行道优化改造、沿线节点及道路空间功能品质提升、沿线立面改造、店招及广告品质提升、绿化品质提升（包括立体绿化、人行道及节点绿化）、城市管理优化、设施及城市家具改造、光亮工程、场景营造等，涵盖沿线街道一体化设计、城市“金角银边”设计、场景营造、特色街区设计、文旅价值提升等各方面。</w:t>
      </w:r>
    </w:p>
    <w:p w14:paraId="341BAC2B">
      <w:pPr>
        <w:pStyle w:val="61"/>
        <w:spacing w:line="360" w:lineRule="auto"/>
        <w:jc w:val="center"/>
        <w:rPr>
          <w:ins w:id="20" w:author="CXFeng" w:date="2025-05-15T15:04:09Z"/>
          <w:rFonts w:hint="eastAsia" w:ascii="宋体" w:hAnsi="宋体" w:eastAsia="宋体" w:cs="宋体"/>
          <w:color w:val="auto"/>
          <w:lang w:val="en-US" w:eastAsia="zh-CN"/>
        </w:rPr>
      </w:pPr>
      <w:ins w:id="21" w:author="CXFeng" w:date="2025-05-15T15:03:36Z">
        <w:r>
          <w:rPr>
            <w:rFonts w:hint="eastAsia" w:ascii="宋体" w:hAnsi="宋体" w:eastAsia="宋体" w:cs="宋体"/>
            <w:color w:val="auto"/>
            <w:lang w:val="en-US" w:eastAsia="zh-CN"/>
          </w:rPr>
          <w:drawing>
            <wp:inline distT="0" distB="0" distL="114300" distR="114300">
              <wp:extent cx="5854700" cy="3139440"/>
              <wp:effectExtent l="0" t="0" r="12700" b="0"/>
              <wp:docPr id="1" name="图片 1" descr="泸州招标范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泸州招标范围"/>
                      <pic:cNvPicPr>
                        <a:picLocks noChangeAspect="1"/>
                      </pic:cNvPicPr>
                    </pic:nvPicPr>
                    <pic:blipFill>
                      <a:blip r:embed="rId11"/>
                      <a:srcRect t="1086" b="-658"/>
                      <a:stretch>
                        <a:fillRect/>
                      </a:stretch>
                    </pic:blipFill>
                    <pic:spPr>
                      <a:xfrm>
                        <a:off x="0" y="0"/>
                        <a:ext cx="5854700" cy="3139440"/>
                      </a:xfrm>
                      <a:prstGeom prst="rect">
                        <a:avLst/>
                      </a:prstGeom>
                    </pic:spPr>
                  </pic:pic>
                </a:graphicData>
              </a:graphic>
            </wp:inline>
          </w:drawing>
        </w:r>
      </w:ins>
    </w:p>
    <w:p w14:paraId="5E3F7826">
      <w:pPr>
        <w:spacing w:line="360" w:lineRule="auto"/>
        <w:ind w:firstLine="0" w:firstLineChars="0"/>
        <w:jc w:val="center"/>
        <w:rPr>
          <w:rFonts w:hint="eastAsia" w:ascii="宋体" w:hAnsi="宋体" w:eastAsia="宋体" w:cs="宋体"/>
          <w:color w:val="auto"/>
          <w:sz w:val="24"/>
          <w:lang w:val="en-US" w:eastAsia="zh-CN"/>
        </w:rPr>
      </w:pPr>
      <w:ins w:id="23" w:author="CXFeng" w:date="2025-05-15T15:04:14Z">
        <w:r>
          <w:rPr>
            <w:rFonts w:hint="eastAsia" w:ascii="宋体" w:hAnsi="宋体" w:eastAsia="宋体" w:cs="宋体"/>
            <w:color w:val="auto"/>
            <w:sz w:val="24"/>
            <w:lang w:val="en-US" w:eastAsia="zh-CN"/>
          </w:rPr>
          <w:t>设计</w:t>
        </w:r>
      </w:ins>
      <w:ins w:id="24" w:author="CXFeng" w:date="2025-05-15T15:04:16Z">
        <w:r>
          <w:rPr>
            <w:rFonts w:hint="eastAsia" w:ascii="宋体" w:hAnsi="宋体" w:eastAsia="宋体" w:cs="宋体"/>
            <w:color w:val="auto"/>
            <w:sz w:val="24"/>
            <w:lang w:val="en-US" w:eastAsia="zh-CN"/>
          </w:rPr>
          <w:t>范围</w:t>
        </w:r>
      </w:ins>
      <w:ins w:id="25" w:author="CXFeng" w:date="2025-05-15T15:04:21Z">
        <w:r>
          <w:rPr>
            <w:rFonts w:hint="eastAsia" w:ascii="宋体" w:hAnsi="宋体" w:eastAsia="宋体" w:cs="宋体"/>
            <w:color w:val="auto"/>
            <w:sz w:val="24"/>
            <w:lang w:val="en-US" w:eastAsia="zh-CN"/>
          </w:rPr>
          <w:t>图</w:t>
        </w:r>
      </w:ins>
    </w:p>
    <w:p w14:paraId="661F0788">
      <w:pPr>
        <w:spacing w:line="360" w:lineRule="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二、设计目标</w:t>
      </w:r>
    </w:p>
    <w:p w14:paraId="6C1025E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1.功能复合化：构建“交通+生活+文旅+生态”复合型街道空间，提升市民获得感。</w:t>
      </w:r>
    </w:p>
    <w:p w14:paraId="1AB3023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2.文化在地化：深挖酒文化、长江文化、红色文化资源，打造“泸派”街道场景。</w:t>
      </w:r>
    </w:p>
    <w:p w14:paraId="6CEEF7C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3.空间精细化：激活桥下、街角、围墙边等“金角银边”，实现小微空间高效利用。</w:t>
      </w:r>
    </w:p>
    <w:p w14:paraId="4383DA3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4.管理协同化：建立多部门统筹机制，推动规划、建设、运营全周期闭环管理。</w:t>
      </w:r>
    </w:p>
    <w:p w14:paraId="5B6D6444">
      <w:pPr>
        <w:spacing w:line="360" w:lineRule="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三、设计原则</w:t>
      </w:r>
    </w:p>
    <w:p w14:paraId="01F9082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结合《泸州国土空间总体规划（2021-2035）》《泸州历史文化名城保护规划》等上位规划，注重与长江生态保护、老旧小区改造等政策的衔接。</w:t>
      </w:r>
    </w:p>
    <w:p w14:paraId="5B043DEC">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1.以人为本：优先保障步行及休憩需求，构建全龄友好街道。</w:t>
      </w:r>
    </w:p>
    <w:p w14:paraId="23EFBEE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2.风貌延续：保护历史街巷肌理，新建区域体现川南建筑特色与山水格局。</w:t>
      </w:r>
    </w:p>
    <w:p w14:paraId="3D9C7004">
      <w:pPr>
        <w:spacing w:line="360" w:lineRule="auto"/>
        <w:ind w:firstLine="480" w:firstLineChars="200"/>
        <w:rPr>
          <w:rFonts w:hint="eastAsia" w:ascii="宋体" w:hAnsi="宋体" w:eastAsia="宋体" w:cs="宋体"/>
          <w:b/>
          <w:color w:val="auto"/>
          <w:sz w:val="28"/>
          <w:szCs w:val="28"/>
        </w:rPr>
      </w:pPr>
      <w:r>
        <w:rPr>
          <w:rFonts w:hint="eastAsia" w:ascii="宋体" w:hAnsi="宋体" w:eastAsia="宋体" w:cs="宋体"/>
          <w:color w:val="auto"/>
          <w:sz w:val="24"/>
          <w:szCs w:val="24"/>
          <w:lang w:val="en-US" w:eastAsia="zh-CN"/>
        </w:rPr>
        <w:t>3.绿色低碳：推广本土植物、透水铺装、雨水花园等生态技术。</w:t>
      </w:r>
    </w:p>
    <w:p w14:paraId="03E3B673">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二、技术、服务要求：</w:t>
      </w:r>
    </w:p>
    <w:p w14:paraId="5D0EE521">
      <w:pPr>
        <w:pStyle w:val="37"/>
        <w:keepNext w:val="0"/>
        <w:keepLines w:val="0"/>
        <w:widowControl/>
        <w:numPr>
          <w:ilvl w:val="0"/>
          <w:numId w:val="3"/>
        </w:numPr>
        <w:suppressLineNumbers w:val="0"/>
        <w:shd w:val="clear" w:fill="FFFFFF"/>
        <w:spacing w:before="206" w:beforeAutospacing="0" w:after="206" w:afterAutospacing="0" w:line="360" w:lineRule="auto"/>
        <w:ind w:left="240" w:right="0" w:hanging="281" w:hangingChars="100"/>
        <w:rPr>
          <w:rStyle w:val="45"/>
          <w:rFonts w:hint="eastAsia" w:ascii="宋体" w:hAnsi="宋体" w:eastAsia="宋体" w:cs="宋体"/>
          <w:i w:val="0"/>
          <w:iCs w:val="0"/>
          <w:caps w:val="0"/>
          <w:color w:val="auto"/>
          <w:spacing w:val="0"/>
          <w:sz w:val="28"/>
          <w:szCs w:val="28"/>
          <w:shd w:val="clear" w:fill="FFFFFF"/>
        </w:rPr>
      </w:pPr>
      <w:r>
        <w:rPr>
          <w:rStyle w:val="45"/>
          <w:rFonts w:hint="eastAsia" w:ascii="宋体" w:hAnsi="宋体" w:eastAsia="宋体" w:cs="宋体"/>
          <w:i w:val="0"/>
          <w:iCs w:val="0"/>
          <w:caps w:val="0"/>
          <w:color w:val="auto"/>
          <w:spacing w:val="0"/>
          <w:sz w:val="28"/>
          <w:szCs w:val="28"/>
          <w:shd w:val="clear" w:fill="FFFFFF"/>
        </w:rPr>
        <w:t>成果要求</w:t>
      </w:r>
    </w:p>
    <w:p w14:paraId="46CB11EA">
      <w:pPr>
        <w:numPr>
          <w:ilvl w:val="0"/>
          <w:numId w:val="0"/>
        </w:numPr>
        <w:spacing w:line="360" w:lineRule="auto"/>
        <w:rPr>
          <w:rFonts w:hint="eastAsia" w:ascii="宋体" w:hAnsi="宋体" w:eastAsia="宋体" w:cs="宋体"/>
          <w:color w:val="auto"/>
          <w:sz w:val="28"/>
          <w:szCs w:val="28"/>
          <w:lang w:val="en-US" w:eastAsia="zh-CN"/>
        </w:rPr>
      </w:pPr>
      <w:bookmarkStart w:id="99" w:name="OLE_LINK2"/>
      <w:r>
        <w:rPr>
          <w:rStyle w:val="45"/>
          <w:rFonts w:hint="eastAsia" w:ascii="宋体" w:hAnsi="宋体" w:eastAsia="宋体" w:cs="宋体"/>
          <w:i w:val="0"/>
          <w:iCs w:val="0"/>
          <w:caps w:val="0"/>
          <w:color w:val="auto"/>
          <w:spacing w:val="0"/>
          <w:sz w:val="28"/>
          <w:szCs w:val="28"/>
          <w:shd w:val="clear" w:fill="FFFFFF"/>
          <w:lang w:val="en-US" w:eastAsia="zh-CN"/>
        </w:rPr>
        <w:t>（一）成果内容</w:t>
      </w:r>
    </w:p>
    <w:bookmarkEnd w:id="99"/>
    <w:p w14:paraId="3CBD88F2">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1.江城-龙透关</w:t>
      </w:r>
      <w:bookmarkStart w:id="100" w:name="OLE_LINK5"/>
      <w:r>
        <w:rPr>
          <w:rFonts w:hint="eastAsia" w:ascii="宋体" w:hAnsi="宋体" w:eastAsia="宋体" w:cs="宋体"/>
          <w:color w:val="auto"/>
          <w:sz w:val="24"/>
          <w:szCs w:val="24"/>
          <w:lang w:val="en-US" w:eastAsia="zh-CN"/>
        </w:rPr>
        <w:t>公园</w:t>
      </w:r>
      <w:bookmarkEnd w:id="100"/>
      <w:r>
        <w:rPr>
          <w:rFonts w:hint="eastAsia" w:ascii="宋体" w:hAnsi="宋体" w:eastAsia="宋体" w:cs="宋体"/>
          <w:color w:val="auto"/>
          <w:sz w:val="24"/>
          <w:szCs w:val="24"/>
          <w:lang w:eastAsia="zh-CN"/>
        </w:rPr>
        <w:t>示范</w:t>
      </w:r>
      <w:r>
        <w:rPr>
          <w:rFonts w:hint="eastAsia" w:ascii="宋体" w:hAnsi="宋体" w:eastAsia="宋体" w:cs="宋体"/>
          <w:color w:val="auto"/>
          <w:sz w:val="24"/>
          <w:szCs w:val="24"/>
          <w:lang w:val="en-US" w:eastAsia="zh-CN"/>
        </w:rPr>
        <w:t>段</w:t>
      </w:r>
      <w:bookmarkStart w:id="101" w:name="OLE_LINK6"/>
      <w:r>
        <w:rPr>
          <w:rFonts w:hint="eastAsia" w:ascii="宋体" w:hAnsi="宋体" w:eastAsia="宋体" w:cs="宋体"/>
          <w:color w:val="auto"/>
          <w:sz w:val="24"/>
          <w:szCs w:val="24"/>
          <w:lang w:val="en-US" w:eastAsia="zh-CN"/>
        </w:rPr>
        <w:t>道路空间品质提升设计</w:t>
      </w:r>
      <w:bookmarkEnd w:id="101"/>
      <w:r>
        <w:rPr>
          <w:rFonts w:hint="eastAsia" w:ascii="宋体" w:hAnsi="宋体" w:eastAsia="宋体" w:cs="宋体"/>
          <w:color w:val="auto"/>
          <w:sz w:val="24"/>
          <w:szCs w:val="24"/>
          <w:lang w:val="en-US" w:eastAsia="zh-CN"/>
        </w:rPr>
        <w:t>（方案设计、扩初设计）</w:t>
      </w:r>
    </w:p>
    <w:p w14:paraId="358594E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bookmarkStart w:id="102" w:name="OLE_LINK8"/>
      <w:r>
        <w:rPr>
          <w:rFonts w:hint="eastAsia" w:ascii="宋体" w:hAnsi="宋体" w:eastAsia="宋体" w:cs="宋体"/>
          <w:color w:val="auto"/>
          <w:sz w:val="24"/>
          <w:szCs w:val="24"/>
          <w:lang w:val="en-US" w:eastAsia="zh-CN"/>
        </w:rPr>
        <w:t>泸州市</w:t>
      </w:r>
      <w:r>
        <w:rPr>
          <w:rFonts w:hint="eastAsia" w:ascii="宋体" w:hAnsi="宋体" w:cs="宋体"/>
          <w:color w:val="auto"/>
          <w:sz w:val="24"/>
          <w:szCs w:val="24"/>
          <w:lang w:val="en-US" w:eastAsia="zh-CN"/>
        </w:rPr>
        <w:t>一环路</w:t>
      </w:r>
      <w:r>
        <w:rPr>
          <w:rFonts w:hint="eastAsia" w:ascii="宋体" w:hAnsi="宋体" w:eastAsia="宋体" w:cs="宋体"/>
          <w:color w:val="auto"/>
          <w:sz w:val="24"/>
          <w:szCs w:val="24"/>
          <w:lang w:val="en-US" w:eastAsia="zh-CN"/>
        </w:rPr>
        <w:t>城市道路空间品质提升导则</w:t>
      </w:r>
    </w:p>
    <w:bookmarkEnd w:id="102"/>
    <w:p w14:paraId="78064239">
      <w:pPr>
        <w:numPr>
          <w:ilvl w:val="0"/>
          <w:numId w:val="4"/>
        </w:numPr>
        <w:spacing w:line="360" w:lineRule="auto"/>
        <w:rPr>
          <w:rStyle w:val="45"/>
          <w:rFonts w:hint="eastAsia" w:ascii="宋体" w:hAnsi="宋体" w:eastAsia="宋体" w:cs="宋体"/>
          <w:i w:val="0"/>
          <w:iCs w:val="0"/>
          <w:caps w:val="0"/>
          <w:color w:val="auto"/>
          <w:spacing w:val="0"/>
          <w:sz w:val="28"/>
          <w:szCs w:val="28"/>
          <w:shd w:val="clear" w:fill="FFFFFF"/>
          <w:lang w:val="en-US" w:eastAsia="zh-CN"/>
        </w:rPr>
      </w:pPr>
      <w:r>
        <w:rPr>
          <w:rStyle w:val="45"/>
          <w:rFonts w:hint="eastAsia" w:ascii="宋体" w:hAnsi="宋体" w:eastAsia="宋体" w:cs="宋体"/>
          <w:i w:val="0"/>
          <w:iCs w:val="0"/>
          <w:caps w:val="0"/>
          <w:color w:val="auto"/>
          <w:spacing w:val="0"/>
          <w:sz w:val="28"/>
          <w:szCs w:val="28"/>
          <w:shd w:val="clear" w:fill="FFFFFF"/>
          <w:lang w:val="en-US" w:eastAsia="zh-CN"/>
        </w:rPr>
        <w:t>具体要求</w:t>
      </w:r>
    </w:p>
    <w:p w14:paraId="1BD3A7C1">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1.江城-龙透关公园</w:t>
      </w:r>
      <w:bookmarkStart w:id="103" w:name="OLE_LINK7"/>
      <w:r>
        <w:rPr>
          <w:rFonts w:hint="eastAsia" w:ascii="宋体" w:hAnsi="宋体" w:eastAsia="宋体" w:cs="宋体"/>
          <w:b w:val="0"/>
          <w:bCs w:val="0"/>
          <w:color w:val="auto"/>
          <w:sz w:val="24"/>
          <w:szCs w:val="24"/>
          <w:lang w:val="en-US" w:eastAsia="zh-CN"/>
        </w:rPr>
        <w:t>示范段</w:t>
      </w:r>
      <w:bookmarkEnd w:id="103"/>
      <w:r>
        <w:rPr>
          <w:rFonts w:hint="eastAsia" w:ascii="宋体" w:hAnsi="宋体" w:eastAsia="宋体" w:cs="宋体"/>
          <w:b w:val="0"/>
          <w:bCs w:val="0"/>
          <w:color w:val="auto"/>
          <w:sz w:val="24"/>
          <w:szCs w:val="24"/>
          <w:lang w:val="en-US" w:eastAsia="zh-CN"/>
        </w:rPr>
        <w:t>道路空间品质提升方案</w:t>
      </w:r>
      <w:r>
        <w:rPr>
          <w:rFonts w:hint="eastAsia" w:ascii="宋体" w:hAnsi="宋体" w:cs="宋体"/>
          <w:b w:val="0"/>
          <w:bCs w:val="0"/>
          <w:color w:val="auto"/>
          <w:sz w:val="24"/>
          <w:szCs w:val="24"/>
          <w:lang w:val="en-US" w:eastAsia="zh-CN"/>
        </w:rPr>
        <w:t>及初步</w:t>
      </w:r>
      <w:r>
        <w:rPr>
          <w:rFonts w:hint="eastAsia" w:ascii="宋体" w:hAnsi="宋体" w:eastAsia="宋体" w:cs="宋体"/>
          <w:b w:val="0"/>
          <w:bCs w:val="0"/>
          <w:color w:val="auto"/>
          <w:sz w:val="24"/>
          <w:szCs w:val="24"/>
          <w:lang w:val="en-US" w:eastAsia="zh-CN"/>
        </w:rPr>
        <w:t>设计</w:t>
      </w:r>
    </w:p>
    <w:p w14:paraId="39AE1660">
      <w:pPr>
        <w:numPr>
          <w:ilvl w:val="0"/>
          <w:numId w:val="0"/>
        </w:numPr>
        <w:spacing w:line="360" w:lineRule="auto"/>
        <w:rPr>
          <w:rFonts w:hint="eastAsia" w:ascii="宋体" w:hAnsi="宋体" w:eastAsia="宋体" w:cs="宋体"/>
          <w:b/>
          <w:bCs/>
          <w:color w:val="auto"/>
          <w:sz w:val="24"/>
          <w:szCs w:val="24"/>
        </w:rPr>
      </w:pPr>
      <w:bookmarkStart w:id="104" w:name="OLE_LINK3"/>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bookmarkEnd w:id="104"/>
      <w:r>
        <w:rPr>
          <w:rFonts w:hint="eastAsia" w:ascii="宋体" w:hAnsi="宋体" w:eastAsia="宋体" w:cs="宋体"/>
          <w:b/>
          <w:bCs/>
          <w:color w:val="auto"/>
          <w:sz w:val="24"/>
          <w:szCs w:val="24"/>
        </w:rPr>
        <w:t>图纸成果</w:t>
      </w:r>
    </w:p>
    <w:p w14:paraId="43A53AC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①总平面图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清晰表达景观功能分区、交通流线、硬质铺装、绿化布局、水景、构筑物等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标注主要尺寸、标高、关键节点名称及索引。</w:t>
      </w:r>
    </w:p>
    <w:p w14:paraId="7C82F52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分析图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功能分析图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交通流线分析图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视线与空间分析图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竖向设计图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地形标高</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 xml:space="preserve">坡度、排水方向、挡土墙位置等。   </w:t>
      </w:r>
    </w:p>
    <w:p w14:paraId="389E9F8F">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③节点放大图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重点区域（如主入口、核心广场、水景、特色构筑物）的平面、立面、剖面图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标注材料、构造做法、尺寸及关键细节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店招、广告、立面风貌改造等的数量、尺寸及材质。</w:t>
      </w:r>
    </w:p>
    <w:p w14:paraId="62B9EB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④</w:t>
      </w:r>
      <w:r>
        <w:rPr>
          <w:rFonts w:hint="eastAsia" w:ascii="宋体" w:hAnsi="宋体" w:eastAsia="宋体" w:cs="宋体"/>
          <w:color w:val="auto"/>
          <w:sz w:val="24"/>
          <w:szCs w:val="24"/>
        </w:rPr>
        <w:t>种植设计图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植物分区规划（乔木、灌木、地被、草坪）</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主要树种名称、规格、种植密度及组团意向。</w:t>
      </w:r>
    </w:p>
    <w:p w14:paraId="6E2C4C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⑤水电专业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灌溉点位、照明灯具布置、水景循环系统等初步设计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与建筑、市政管线的衔接示意。</w:t>
      </w:r>
    </w:p>
    <w:p w14:paraId="3E6B0D0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⑥配套设施布置图</w:t>
      </w:r>
    </w:p>
    <w:p w14:paraId="6B8BCD7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标识景观家具（座椅、垃圾桶）、标识系统、游乐设施、艺术装置的位置。</w:t>
      </w:r>
    </w:p>
    <w:p w14:paraId="6CF77AA9">
      <w:pPr>
        <w:spacing w:line="360" w:lineRule="auto"/>
        <w:rPr>
          <w:rFonts w:hint="eastAsia" w:ascii="宋体" w:hAnsi="宋体" w:eastAsia="宋体" w:cs="宋体"/>
          <w:b/>
          <w:bCs/>
          <w:color w:val="auto"/>
          <w:sz w:val="24"/>
          <w:szCs w:val="24"/>
        </w:rPr>
      </w:pPr>
      <w:bookmarkStart w:id="105" w:name="OLE_LINK4"/>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w:t>
      </w:r>
      <w:bookmarkEnd w:id="105"/>
      <w:r>
        <w:rPr>
          <w:rFonts w:hint="eastAsia" w:ascii="宋体" w:hAnsi="宋体" w:eastAsia="宋体" w:cs="宋体"/>
          <w:b/>
          <w:bCs/>
          <w:color w:val="auto"/>
          <w:sz w:val="24"/>
          <w:szCs w:val="24"/>
        </w:rPr>
        <w:t>文本成果</w:t>
      </w:r>
    </w:p>
    <w:p w14:paraId="2F9BD23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①设计说明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设计理念、主题及风格定位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功能分区、空间组织逻辑、交通系统策略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材料、植物、灯光、水景等专项设计说明。</w:t>
      </w:r>
    </w:p>
    <w:p w14:paraId="27F48F3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②经济技术指标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总用地面积、绿地率、硬质铺装面积、水景面积、构筑物面积等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植物配置表（种类、数量、规格）。</w:t>
      </w:r>
    </w:p>
    <w:p w14:paraId="1F3BBB5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③材料样板及构造示意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主要铺装材料（石材、木材、透水砖等）的样板图片及技术参数。  </w:t>
      </w:r>
    </w:p>
    <w:p w14:paraId="5CF1D9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④造价估算</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分项工程（硬景、软景、水电、设施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店招、广告、交通</w:t>
      </w:r>
      <w:r>
        <w:rPr>
          <w:rFonts w:hint="eastAsia" w:ascii="宋体" w:hAnsi="宋体" w:eastAsia="宋体" w:cs="宋体"/>
          <w:color w:val="auto"/>
          <w:sz w:val="24"/>
          <w:szCs w:val="24"/>
        </w:rPr>
        <w:t>）的初步成本估算，供甲方参考。</w:t>
      </w:r>
    </w:p>
    <w:p w14:paraId="0DBB083D">
      <w:pPr>
        <w:spacing w:line="360" w:lineRule="auto"/>
        <w:rPr>
          <w:rFonts w:hint="eastAsia" w:ascii="宋体" w:hAnsi="宋体" w:eastAsia="宋体" w:cs="宋体"/>
          <w:b/>
          <w:bCs/>
          <w:color w:val="auto"/>
          <w:sz w:val="24"/>
          <w:szCs w:val="24"/>
        </w:rPr>
      </w:pPr>
      <w:bookmarkStart w:id="106" w:name="OLE_LINK9"/>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w:t>
      </w:r>
      <w:bookmarkEnd w:id="106"/>
      <w:r>
        <w:rPr>
          <w:rFonts w:hint="eastAsia" w:ascii="宋体" w:hAnsi="宋体" w:eastAsia="宋体" w:cs="宋体"/>
          <w:b/>
          <w:bCs/>
          <w:color w:val="auto"/>
          <w:sz w:val="24"/>
          <w:szCs w:val="24"/>
        </w:rPr>
        <w:t>模型与效果图</w:t>
      </w:r>
    </w:p>
    <w:p w14:paraId="5BB12001">
      <w:pPr>
        <w:spacing w:line="360" w:lineRule="auto"/>
        <w:ind w:firstLine="480" w:firstLineChars="200"/>
        <w:rPr>
          <w:rFonts w:hint="eastAsia" w:ascii="宋体" w:hAnsi="宋体" w:eastAsia="宋体" w:cs="宋体"/>
          <w:color w:val="auto"/>
          <w:sz w:val="24"/>
          <w:szCs w:val="24"/>
        </w:rPr>
      </w:pPr>
      <w:bookmarkStart w:id="107" w:name="OLE_LINK10"/>
      <w:r>
        <w:rPr>
          <w:rFonts w:hint="eastAsia" w:ascii="宋体" w:hAnsi="宋体" w:eastAsia="宋体" w:cs="宋体"/>
          <w:color w:val="auto"/>
          <w:sz w:val="24"/>
          <w:szCs w:val="24"/>
        </w:rPr>
        <w:t>①</w:t>
      </w:r>
      <w:bookmarkEnd w:id="107"/>
      <w:r>
        <w:rPr>
          <w:rFonts w:hint="eastAsia" w:ascii="宋体" w:hAnsi="宋体" w:eastAsia="宋体" w:cs="宋体"/>
          <w:color w:val="auto"/>
          <w:sz w:val="24"/>
          <w:szCs w:val="24"/>
        </w:rPr>
        <w:t>整体或局部效果图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关键节点、主入口、标志性景观的透视效果图或鸟瞰图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表达材质、色彩、光影及氛围。</w:t>
      </w:r>
    </w:p>
    <w:p w14:paraId="047894B0">
      <w:pPr>
        <w:spacing w:line="360" w:lineRule="auto"/>
        <w:ind w:firstLine="480" w:firstLineChars="200"/>
        <w:rPr>
          <w:rFonts w:hint="eastAsia" w:ascii="宋体" w:hAnsi="宋体" w:eastAsia="宋体" w:cs="宋体"/>
          <w:color w:val="auto"/>
          <w:sz w:val="24"/>
          <w:szCs w:val="24"/>
        </w:rPr>
      </w:pPr>
      <w:bookmarkStart w:id="108" w:name="OLE_LINK11"/>
      <w:r>
        <w:rPr>
          <w:rFonts w:hint="eastAsia" w:ascii="宋体" w:hAnsi="宋体" w:eastAsia="宋体" w:cs="宋体"/>
          <w:color w:val="auto"/>
          <w:sz w:val="24"/>
          <w:szCs w:val="24"/>
        </w:rPr>
        <w:t>②</w:t>
      </w:r>
      <w:bookmarkEnd w:id="108"/>
      <w:r>
        <w:rPr>
          <w:rFonts w:hint="eastAsia" w:ascii="宋体" w:hAnsi="宋体" w:eastAsia="宋体" w:cs="宋体"/>
          <w:color w:val="auto"/>
          <w:sz w:val="24"/>
          <w:szCs w:val="24"/>
        </w:rPr>
        <w:t>三维模型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SketchUp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3D max</w:t>
      </w:r>
      <w:r>
        <w:rPr>
          <w:rFonts w:hint="eastAsia" w:ascii="宋体" w:hAnsi="宋体" w:eastAsia="宋体" w:cs="宋体"/>
          <w:color w:val="auto"/>
          <w:sz w:val="24"/>
          <w:szCs w:val="24"/>
        </w:rPr>
        <w:t>等工具制作的简易模型，辅助空间理解。</w:t>
      </w:r>
    </w:p>
    <w:p w14:paraId="7317399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其他成果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照明、植物、铺装、城市家具、导视系统等专项设计</w:t>
      </w:r>
    </w:p>
    <w:p w14:paraId="39B7689B">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2.泸州市</w:t>
      </w:r>
      <w:r>
        <w:rPr>
          <w:rFonts w:hint="eastAsia" w:ascii="宋体" w:hAnsi="宋体" w:cs="宋体"/>
          <w:b w:val="0"/>
          <w:bCs w:val="0"/>
          <w:color w:val="auto"/>
          <w:sz w:val="24"/>
          <w:szCs w:val="24"/>
          <w:lang w:val="en-US" w:eastAsia="zh-CN"/>
        </w:rPr>
        <w:t>一环路</w:t>
      </w:r>
      <w:r>
        <w:rPr>
          <w:rFonts w:hint="eastAsia" w:ascii="宋体" w:hAnsi="宋体" w:eastAsia="宋体" w:cs="宋体"/>
          <w:b w:val="0"/>
          <w:bCs w:val="0"/>
          <w:color w:val="auto"/>
          <w:sz w:val="24"/>
          <w:szCs w:val="24"/>
          <w:lang w:val="en-US" w:eastAsia="zh-CN"/>
        </w:rPr>
        <w:t>城市道路空间品质提升导则</w:t>
      </w:r>
    </w:p>
    <w:p w14:paraId="5B6FB179">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文本成果：</w:t>
      </w:r>
      <w:r>
        <w:rPr>
          <w:rFonts w:hint="eastAsia" w:ascii="宋体" w:hAnsi="宋体" w:eastAsia="宋体" w:cs="宋体"/>
          <w:color w:val="auto"/>
          <w:sz w:val="24"/>
          <w:szCs w:val="24"/>
          <w:lang w:val="en-US" w:eastAsia="zh-CN"/>
        </w:rPr>
        <w:t>《泸州市街道空间品质提升导则》（含泸州市街道问题整理及对策、设计标准、负面清单、典型案例）。</w:t>
      </w:r>
    </w:p>
    <w:p w14:paraId="31EF80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图示成果：</w:t>
      </w:r>
    </w:p>
    <w:p w14:paraId="7976D68B">
      <w:pPr>
        <w:pStyle w:val="37"/>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①</w:t>
      </w:r>
      <w:r>
        <w:rPr>
          <w:rFonts w:hint="eastAsia" w:ascii="宋体" w:hAnsi="宋体" w:eastAsia="宋体" w:cs="宋体"/>
          <w:color w:val="auto"/>
          <w:kern w:val="2"/>
          <w:sz w:val="24"/>
          <w:szCs w:val="24"/>
          <w:lang w:val="en-US" w:eastAsia="zh-CN" w:bidi="ar-SA"/>
        </w:rPr>
        <w:t>街道分类设计指引图集（含断面、家具、植物配置等）。</w:t>
      </w:r>
    </w:p>
    <w:p w14:paraId="06719EDC">
      <w:pPr>
        <w:pStyle w:val="37"/>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②</w:t>
      </w:r>
      <w:r>
        <w:rPr>
          <w:rFonts w:hint="eastAsia" w:ascii="宋体" w:hAnsi="宋体" w:eastAsia="宋体" w:cs="宋体"/>
          <w:color w:val="auto"/>
          <w:kern w:val="2"/>
          <w:sz w:val="24"/>
          <w:szCs w:val="24"/>
          <w:lang w:val="en-US" w:eastAsia="zh-CN" w:bidi="ar-SA"/>
        </w:rPr>
        <w:t>“金角银边”改造技术手册（附材料与造价参考）。</w:t>
      </w:r>
    </w:p>
    <w:p w14:paraId="25410ED3">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三、商务要求：（实质性要求）</w:t>
      </w:r>
    </w:p>
    <w:bookmarkEnd w:id="71"/>
    <w:bookmarkEnd w:id="72"/>
    <w:bookmarkEnd w:id="73"/>
    <w:bookmarkEnd w:id="74"/>
    <w:bookmarkEnd w:id="75"/>
    <w:p w14:paraId="7AD3EF42">
      <w:pPr>
        <w:spacing w:line="360" w:lineRule="auto"/>
        <w:ind w:firstLine="480" w:firstLineChars="200"/>
        <w:rPr>
          <w:rFonts w:hint="eastAsia" w:ascii="宋体" w:hAnsi="宋体" w:eastAsia="宋体" w:cs="宋体"/>
          <w:bCs/>
          <w:color w:val="auto"/>
          <w:sz w:val="24"/>
          <w:szCs w:val="24"/>
          <w:lang w:val="en-US" w:eastAsia="zh-CN"/>
        </w:rPr>
      </w:pPr>
      <w:bookmarkStart w:id="109" w:name="_Toc509579145"/>
      <w:bookmarkStart w:id="110" w:name="_Toc41037907"/>
      <w:bookmarkStart w:id="111" w:name="_Toc217446057"/>
      <w:bookmarkStart w:id="112" w:name="_Toc183582232"/>
      <w:bookmarkStart w:id="113" w:name="_Toc183682369"/>
      <w:r>
        <w:rPr>
          <w:rFonts w:hint="eastAsia" w:ascii="宋体" w:hAnsi="宋体" w:eastAsia="宋体" w:cs="宋体"/>
          <w:bCs/>
          <w:color w:val="auto"/>
          <w:sz w:val="24"/>
          <w:szCs w:val="24"/>
          <w:lang w:val="en-US" w:eastAsia="zh-CN"/>
        </w:rPr>
        <w:t>1.成果工期要求</w:t>
      </w:r>
    </w:p>
    <w:p w14:paraId="7BCAE3AA">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（1）江城-龙透关公园示范段道路空间品质提升方案设计：文本，设计说明，造价估算等；</w:t>
      </w:r>
    </w:p>
    <w:p w14:paraId="2996188D">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提交时间：合同签订15个工作日内</w:t>
      </w:r>
    </w:p>
    <w:p w14:paraId="789F19D1">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（2）江城-龙透关公园示范段道路空间品质提升扩初设计：文本，详细设计说明，清单，概算等；</w:t>
      </w:r>
    </w:p>
    <w:p w14:paraId="49F708D1">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提交时间：方案确认后15个工作日内</w:t>
      </w:r>
    </w:p>
    <w:p w14:paraId="0DCE15A0">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（3）泸州市</w:t>
      </w:r>
      <w:r>
        <w:rPr>
          <w:rFonts w:hint="eastAsia" w:ascii="宋体" w:hAnsi="宋体" w:cs="宋体"/>
          <w:bCs/>
          <w:color w:val="auto"/>
          <w:sz w:val="24"/>
          <w:szCs w:val="24"/>
          <w:lang w:val="en-US" w:eastAsia="zh-CN"/>
        </w:rPr>
        <w:t>一环路</w:t>
      </w:r>
      <w:r>
        <w:rPr>
          <w:rFonts w:hint="eastAsia" w:ascii="宋体" w:hAnsi="宋体" w:eastAsia="宋体" w:cs="宋体"/>
          <w:bCs/>
          <w:color w:val="auto"/>
          <w:sz w:val="24"/>
          <w:szCs w:val="24"/>
          <w:lang w:val="en-US" w:eastAsia="zh-CN"/>
        </w:rPr>
        <w:t>城市道路空间品质提升导则：文本及图示等；</w:t>
      </w:r>
    </w:p>
    <w:p w14:paraId="06D2A268">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提交时间：扩初设计方案确认后20个工作日</w:t>
      </w:r>
    </w:p>
    <w:p w14:paraId="6E12671E">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2.服务地点：采购人指定地点。</w:t>
      </w:r>
    </w:p>
    <w:p w14:paraId="67F9873E">
      <w:pPr>
        <w:widowControl w:val="0"/>
        <w:spacing w:after="120" w:line="360" w:lineRule="auto"/>
        <w:ind w:firstLine="480" w:firstLineChars="200"/>
        <w:jc w:val="both"/>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kern w:val="2"/>
          <w:sz w:val="24"/>
          <w:szCs w:val="24"/>
          <w:u w:val="none"/>
          <w:lang w:val="en-US" w:eastAsia="zh-CN" w:bidi="ar-SA"/>
        </w:rPr>
        <w:t>3.报价要求：供应商报价应包括所有材料、设备、运输、人工、税费等完成本项目所有费用，采购人不再支付任何额外费用；报价估算错误等引起的风险由供应商自行承担。</w:t>
      </w:r>
    </w:p>
    <w:p w14:paraId="48F38739">
      <w:pPr>
        <w:widowControl w:val="0"/>
        <w:spacing w:after="120" w:line="36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4.付款方式：</w:t>
      </w:r>
    </w:p>
    <w:p w14:paraId="2266621A">
      <w:pPr>
        <w:widowControl w:val="0"/>
        <w:spacing w:after="120" w:line="360" w:lineRule="auto"/>
        <w:ind w:firstLine="480" w:firstLineChars="200"/>
        <w:jc w:val="both"/>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kern w:val="2"/>
          <w:sz w:val="24"/>
          <w:szCs w:val="24"/>
          <w:u w:val="none"/>
          <w:lang w:val="en-US" w:eastAsia="zh-CN" w:bidi="ar-SA"/>
        </w:rPr>
        <w:t>（1）签订合同之日起5个工作日内采购人向成交人支付合同金额的20%作为预付款，此预付款为本合同项目专用款，成交人不得作为其他任何用途；方案设计完成后5个工作日内，采购人向成交人支付合同金额的40%；按审核通过后的方案完成初步设计和泸州市一环路道路空间品质提升导则后5个工作日内，采购人向成交人支付合同总金额的30%；所有成果完成后5个工作日内，采购人向成交人支付合同总金额的10%。</w:t>
      </w:r>
    </w:p>
    <w:p w14:paraId="34D3AE13">
      <w:pPr>
        <w:widowControl w:val="0"/>
        <w:spacing w:after="120" w:line="360" w:lineRule="auto"/>
        <w:ind w:firstLine="480" w:firstLineChars="200"/>
        <w:jc w:val="both"/>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kern w:val="2"/>
          <w:sz w:val="24"/>
          <w:szCs w:val="24"/>
          <w:u w:val="none"/>
          <w:lang w:val="en-US" w:eastAsia="zh-CN" w:bidi="ar-SA"/>
        </w:rPr>
        <w:t>（2）成交人须向采购人出具合法有效完整的增值税专用发票及凭证资料后进行支付结算，付款方式均采用公对公的银行转账，采购人接受转账的开户信息以合同载明的为准。因成交供应商未出具完税发票或凭证资料导致采购人无法结算支付的，采购人不承担违约责任。</w:t>
      </w:r>
    </w:p>
    <w:p w14:paraId="1653A243">
      <w:pPr>
        <w:widowControl w:val="0"/>
        <w:spacing w:after="120" w:line="360" w:lineRule="auto"/>
        <w:ind w:firstLine="480" w:firstLineChars="200"/>
        <w:jc w:val="both"/>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kern w:val="2"/>
          <w:sz w:val="24"/>
          <w:szCs w:val="24"/>
          <w:u w:val="none"/>
          <w:lang w:val="en-US" w:eastAsia="zh-CN" w:bidi="ar-SA"/>
        </w:rPr>
        <w:t>5.安全责任：供应商所提供的服务质量须达到采购人的要求以及满足国家、省、市颁发的相关规定和技术要求，在保证服务期和服务质量的前提下为采购人提供服务，服务中的一切风险（包括人员安全事故责任、与第三方的劳务纠纷、项目实施过程中的劳务纠纷及人员伤害等）均由供应商一方承担责任。</w:t>
      </w:r>
    </w:p>
    <w:p w14:paraId="74186EFD">
      <w:pPr>
        <w:widowControl w:val="0"/>
        <w:spacing w:after="120" w:line="360" w:lineRule="auto"/>
        <w:ind w:firstLine="480" w:firstLineChars="200"/>
        <w:jc w:val="both"/>
        <w:rPr>
          <w:rFonts w:hint="eastAsia" w:ascii="宋体" w:hAnsi="宋体" w:eastAsia="宋体" w:cs="宋体"/>
          <w:bCs/>
          <w:color w:val="auto"/>
          <w:sz w:val="24"/>
          <w:szCs w:val="24"/>
          <w:lang w:val="en-US" w:eastAsia="zh-CN"/>
        </w:rPr>
      </w:pPr>
      <w:r>
        <w:rPr>
          <w:rFonts w:hint="eastAsia" w:ascii="宋体" w:hAnsi="宋体" w:eastAsia="宋体" w:cs="宋体"/>
          <w:b w:val="0"/>
          <w:bCs w:val="0"/>
          <w:color w:val="auto"/>
          <w:kern w:val="2"/>
          <w:sz w:val="24"/>
          <w:szCs w:val="24"/>
          <w:u w:val="none"/>
          <w:lang w:val="en-US" w:eastAsia="zh-CN" w:bidi="ar-SA"/>
        </w:rPr>
        <w:t>6.验收标准：（1）按国家有关规定以及采购文件的质量要求和技术指标、供应商的投标文件及承诺与本合同约定标准进行验收。 （2）其他未</w:t>
      </w:r>
      <w:r>
        <w:rPr>
          <w:rFonts w:hint="eastAsia" w:ascii="宋体" w:hAnsi="宋体" w:eastAsia="宋体" w:cs="宋体"/>
          <w:bCs/>
          <w:color w:val="auto"/>
          <w:sz w:val="24"/>
          <w:szCs w:val="24"/>
          <w:lang w:val="en-US" w:eastAsia="zh-CN"/>
        </w:rPr>
        <w:t>尽事宜应严格按照《财政部关于进一步加强政府采购需求和履约验收管理的指导意见》（财库〔2016〕205号）等政府采购相关法律法规的要求进行验收。</w:t>
      </w:r>
    </w:p>
    <w:p w14:paraId="4C2370E9">
      <w:pPr>
        <w:spacing w:line="360" w:lineRule="auto"/>
        <w:ind w:firstLine="480" w:firstLineChars="200"/>
        <w:rPr>
          <w:ins w:id="26" w:author="ljw" w:date="2025-05-15T11:15:38Z"/>
          <w:rFonts w:hint="eastAsia" w:ascii="宋体" w:hAnsi="宋体" w:eastAsia="宋体" w:cs="宋体"/>
          <w:color w:val="auto"/>
          <w:sz w:val="24"/>
          <w:lang w:val="en-US" w:eastAsia="zh-CN"/>
        </w:rPr>
      </w:pPr>
      <w:ins w:id="27" w:author="ljw" w:date="2025-05-15T11:15:31Z">
        <w:r>
          <w:rPr>
            <w:rFonts w:hint="eastAsia" w:ascii="宋体" w:hAnsi="宋体" w:eastAsia="宋体" w:cs="宋体"/>
            <w:color w:val="auto"/>
            <w:sz w:val="24"/>
            <w:lang w:val="en-US" w:eastAsia="zh-CN"/>
          </w:rPr>
          <w:t>7</w:t>
        </w:r>
      </w:ins>
      <w:ins w:id="28" w:author="ljw" w:date="2025-05-15T11:15:32Z">
        <w:r>
          <w:rPr>
            <w:rFonts w:hint="eastAsia" w:ascii="宋体" w:hAnsi="宋体" w:eastAsia="宋体" w:cs="宋体"/>
            <w:color w:val="auto"/>
            <w:sz w:val="24"/>
            <w:lang w:val="en-US" w:eastAsia="zh-CN"/>
          </w:rPr>
          <w:t>.</w:t>
        </w:r>
      </w:ins>
      <w:ins w:id="29" w:author="ljw" w:date="2025-05-15T11:15:40Z">
        <w:r>
          <w:rPr>
            <w:rFonts w:hint="eastAsia" w:ascii="宋体" w:hAnsi="宋体" w:eastAsia="宋体" w:cs="宋体"/>
            <w:color w:val="auto"/>
            <w:sz w:val="24"/>
            <w:lang w:val="en-US" w:eastAsia="zh-CN"/>
          </w:rPr>
          <w:t>违约</w:t>
        </w:r>
      </w:ins>
      <w:ins w:id="30" w:author="ljw" w:date="2025-05-15T11:15:41Z">
        <w:r>
          <w:rPr>
            <w:rFonts w:hint="eastAsia" w:ascii="宋体" w:hAnsi="宋体" w:eastAsia="宋体" w:cs="宋体"/>
            <w:color w:val="auto"/>
            <w:sz w:val="24"/>
            <w:lang w:val="en-US" w:eastAsia="zh-CN"/>
          </w:rPr>
          <w:t>责任</w:t>
        </w:r>
      </w:ins>
    </w:p>
    <w:p w14:paraId="1BDA2A6E">
      <w:pPr>
        <w:spacing w:line="360" w:lineRule="auto"/>
        <w:ind w:firstLine="480" w:firstLineChars="200"/>
        <w:rPr>
          <w:ins w:id="31" w:author="ljw" w:date="2025-05-15T11:15:32Z"/>
          <w:rFonts w:hint="eastAsia" w:ascii="宋体" w:hAnsi="宋体" w:eastAsia="宋体" w:cs="宋体"/>
          <w:color w:val="auto"/>
          <w:sz w:val="24"/>
          <w:lang w:val="en-US" w:eastAsia="zh-CN"/>
        </w:rPr>
      </w:pPr>
      <w:ins w:id="32" w:author="ljw" w:date="2025-05-15T11:15:44Z">
        <w:r>
          <w:rPr>
            <w:rFonts w:hint="eastAsia" w:ascii="宋体" w:hAnsi="宋体" w:eastAsia="宋体" w:cs="宋体"/>
            <w:color w:val="auto"/>
            <w:sz w:val="24"/>
            <w:lang w:val="en-US" w:eastAsia="zh-CN"/>
          </w:rPr>
          <w:t>7.</w:t>
        </w:r>
      </w:ins>
      <w:ins w:id="33" w:author="ljw" w:date="2025-05-15T11:15:45Z">
        <w:r>
          <w:rPr>
            <w:rFonts w:hint="eastAsia" w:ascii="宋体" w:hAnsi="宋体" w:eastAsia="宋体" w:cs="宋体"/>
            <w:color w:val="auto"/>
            <w:sz w:val="24"/>
            <w:lang w:val="en-US" w:eastAsia="zh-CN"/>
          </w:rPr>
          <w:t>1</w:t>
        </w:r>
      </w:ins>
      <w:ins w:id="34" w:author="ljw" w:date="2025-05-15T11:15:32Z">
        <w:r>
          <w:rPr>
            <w:rFonts w:hint="eastAsia" w:ascii="宋体" w:hAnsi="宋体" w:eastAsia="宋体" w:cs="宋体"/>
            <w:color w:val="auto"/>
            <w:sz w:val="24"/>
            <w:lang w:val="en-US" w:eastAsia="zh-CN"/>
          </w:rPr>
          <w:t>除本合同另有约定外，任何一方违约都应按照合同金额的20%承担违约责任，如造成未违约方损失的，还应承担损失赔偿责任。</w:t>
        </w:r>
      </w:ins>
    </w:p>
    <w:p w14:paraId="11688A49">
      <w:pPr>
        <w:spacing w:line="360" w:lineRule="auto"/>
        <w:ind w:firstLine="480" w:firstLineChars="200"/>
        <w:rPr>
          <w:ins w:id="35" w:author="ljw" w:date="2025-05-15T11:15:32Z"/>
          <w:rFonts w:hint="eastAsia" w:ascii="宋体" w:hAnsi="宋体" w:eastAsia="宋体" w:cs="宋体"/>
          <w:color w:val="auto"/>
          <w:sz w:val="24"/>
          <w:lang w:val="en-US" w:eastAsia="zh-CN"/>
        </w:rPr>
      </w:pPr>
      <w:ins w:id="36" w:author="ljw" w:date="2025-05-15T11:15:48Z">
        <w:r>
          <w:rPr>
            <w:rFonts w:hint="eastAsia" w:ascii="宋体" w:hAnsi="宋体" w:eastAsia="宋体" w:cs="宋体"/>
            <w:color w:val="auto"/>
            <w:sz w:val="24"/>
            <w:lang w:val="en-US" w:eastAsia="zh-CN"/>
          </w:rPr>
          <w:t>7.</w:t>
        </w:r>
      </w:ins>
      <w:ins w:id="37" w:author="ljw" w:date="2025-05-15T11:15:49Z">
        <w:r>
          <w:rPr>
            <w:rFonts w:hint="eastAsia" w:ascii="宋体" w:hAnsi="宋体" w:eastAsia="宋体" w:cs="宋体"/>
            <w:color w:val="auto"/>
            <w:sz w:val="24"/>
            <w:lang w:val="en-US" w:eastAsia="zh-CN"/>
          </w:rPr>
          <w:t>2</w:t>
        </w:r>
      </w:ins>
      <w:ins w:id="38" w:author="ljw" w:date="2025-05-15T11:15:32Z">
        <w:r>
          <w:rPr>
            <w:rFonts w:hint="eastAsia" w:ascii="宋体" w:hAnsi="宋体" w:eastAsia="宋体" w:cs="宋体"/>
            <w:color w:val="auto"/>
            <w:sz w:val="24"/>
            <w:lang w:val="en-US" w:eastAsia="zh-CN"/>
          </w:rPr>
          <w:t>除非供应商原因或经采购人书面同意外，供应商未按照合同约定时间节点及项目进度（包括各个时间节点的逾期）提交成果的，每延期一天，供应商应向采购人支付合同价款1‰的金额作为违约金，且采购人可在通知供应商后在合同款中予以扣除。</w:t>
        </w:r>
      </w:ins>
    </w:p>
    <w:p w14:paraId="6D531375">
      <w:pPr>
        <w:spacing w:line="360" w:lineRule="auto"/>
        <w:ind w:firstLine="480" w:firstLineChars="200"/>
        <w:rPr>
          <w:ins w:id="39" w:author="ljw" w:date="2025-05-15T11:15:32Z"/>
          <w:rFonts w:hint="eastAsia" w:ascii="宋体" w:hAnsi="宋体" w:eastAsia="宋体" w:cs="宋体"/>
          <w:color w:val="auto"/>
          <w:sz w:val="24"/>
          <w:lang w:val="en-US" w:eastAsia="zh-CN"/>
        </w:rPr>
      </w:pPr>
      <w:ins w:id="40" w:author="ljw" w:date="2025-05-15T11:15:55Z">
        <w:r>
          <w:rPr>
            <w:rFonts w:hint="eastAsia" w:ascii="宋体" w:hAnsi="宋体" w:eastAsia="宋体" w:cs="宋体"/>
            <w:color w:val="auto"/>
            <w:sz w:val="24"/>
            <w:lang w:val="en-US" w:eastAsia="zh-CN"/>
          </w:rPr>
          <w:t>7.3</w:t>
        </w:r>
      </w:ins>
      <w:ins w:id="41" w:author="ljw" w:date="2025-05-15T11:15:32Z">
        <w:r>
          <w:rPr>
            <w:rFonts w:hint="eastAsia" w:ascii="宋体" w:hAnsi="宋体" w:eastAsia="宋体" w:cs="宋体"/>
            <w:color w:val="auto"/>
            <w:sz w:val="24"/>
            <w:lang w:val="en-US" w:eastAsia="zh-CN"/>
          </w:rPr>
          <w:t>如采购人无正当理由未按照合同约定时间及时付款的，每延期一天，支付应付未付价款的1‰作为违约金。</w:t>
        </w:r>
      </w:ins>
    </w:p>
    <w:p w14:paraId="21CB18FB">
      <w:pPr>
        <w:spacing w:line="360" w:lineRule="auto"/>
        <w:ind w:firstLine="480" w:firstLineChars="200"/>
        <w:rPr>
          <w:ins w:id="42" w:author="ljw" w:date="2025-05-15T11:15:32Z"/>
          <w:rFonts w:hint="eastAsia" w:ascii="宋体" w:hAnsi="宋体" w:eastAsia="宋体" w:cs="宋体"/>
          <w:color w:val="auto"/>
          <w:sz w:val="24"/>
          <w:lang w:val="en-US" w:eastAsia="zh-CN"/>
        </w:rPr>
      </w:pPr>
      <w:ins w:id="43" w:author="ljw" w:date="2025-05-15T11:15:58Z">
        <w:r>
          <w:rPr>
            <w:rFonts w:hint="eastAsia" w:ascii="宋体" w:hAnsi="宋体" w:eastAsia="宋体" w:cs="宋体"/>
            <w:color w:val="auto"/>
            <w:sz w:val="24"/>
            <w:lang w:val="en-US" w:eastAsia="zh-CN"/>
          </w:rPr>
          <w:t>7.4</w:t>
        </w:r>
      </w:ins>
      <w:ins w:id="44" w:author="ljw" w:date="2025-05-15T11:15:32Z">
        <w:r>
          <w:rPr>
            <w:rFonts w:hint="eastAsia" w:ascii="宋体" w:hAnsi="宋体" w:eastAsia="宋体" w:cs="宋体"/>
            <w:color w:val="auto"/>
            <w:sz w:val="24"/>
            <w:lang w:val="en-US" w:eastAsia="zh-CN"/>
          </w:rPr>
          <w:t>双方违反本合同有关知识产权、商业秘密的约定，违约方应当承担因此所引起的全部责任。</w:t>
        </w:r>
      </w:ins>
    </w:p>
    <w:p w14:paraId="6E5CA273">
      <w:pPr>
        <w:spacing w:line="360" w:lineRule="auto"/>
        <w:ind w:firstLine="480" w:firstLineChars="200"/>
        <w:rPr>
          <w:ins w:id="45" w:author="ljw" w:date="2025-05-15T11:15:32Z"/>
          <w:rFonts w:hint="eastAsia" w:ascii="宋体" w:hAnsi="宋体" w:eastAsia="宋体" w:cs="宋体"/>
          <w:color w:val="auto"/>
          <w:sz w:val="24"/>
          <w:lang w:val="en-US" w:eastAsia="zh-CN"/>
        </w:rPr>
      </w:pPr>
      <w:ins w:id="46" w:author="ljw" w:date="2025-05-15T11:16:01Z">
        <w:r>
          <w:rPr>
            <w:rFonts w:hint="eastAsia" w:ascii="宋体" w:hAnsi="宋体" w:eastAsia="宋体" w:cs="宋体"/>
            <w:color w:val="auto"/>
            <w:sz w:val="24"/>
            <w:lang w:val="en-US" w:eastAsia="zh-CN"/>
          </w:rPr>
          <w:t>7.5</w:t>
        </w:r>
      </w:ins>
      <w:ins w:id="47" w:author="ljw" w:date="2025-05-15T11:15:32Z">
        <w:r>
          <w:rPr>
            <w:rFonts w:hint="eastAsia" w:ascii="宋体" w:hAnsi="宋体" w:eastAsia="宋体" w:cs="宋体"/>
            <w:color w:val="auto"/>
            <w:sz w:val="24"/>
            <w:lang w:val="en-US" w:eastAsia="zh-CN"/>
          </w:rPr>
          <w:t>供应商违反约定进行转、分包的，采购人有权单方解除本合同且不再支付剩余费用，合同自解除通知发出后的第三日即解除。</w:t>
        </w:r>
      </w:ins>
    </w:p>
    <w:p w14:paraId="6057EA82">
      <w:pPr>
        <w:spacing w:line="360" w:lineRule="auto"/>
        <w:ind w:firstLine="480" w:firstLineChars="200"/>
        <w:rPr>
          <w:rFonts w:hint="eastAsia" w:ascii="宋体" w:hAnsi="宋体" w:eastAsia="宋体" w:cs="宋体"/>
          <w:color w:val="auto"/>
          <w:sz w:val="24"/>
          <w:lang w:val="en-US" w:eastAsia="zh-CN"/>
        </w:rPr>
      </w:pPr>
      <w:ins w:id="48" w:author="ljw" w:date="2025-05-15T11:16:04Z">
        <w:r>
          <w:rPr>
            <w:rFonts w:hint="eastAsia" w:ascii="宋体" w:hAnsi="宋体" w:eastAsia="宋体" w:cs="宋体"/>
            <w:color w:val="auto"/>
            <w:sz w:val="24"/>
            <w:lang w:val="en-US" w:eastAsia="zh-CN"/>
          </w:rPr>
          <w:t>7.6</w:t>
        </w:r>
      </w:ins>
      <w:ins w:id="49" w:author="ljw" w:date="2025-05-15T11:15:32Z">
        <w:r>
          <w:rPr>
            <w:rFonts w:hint="eastAsia" w:ascii="宋体" w:hAnsi="宋体" w:eastAsia="宋体" w:cs="宋体"/>
            <w:color w:val="auto"/>
            <w:sz w:val="24"/>
            <w:lang w:val="en-US" w:eastAsia="zh-CN"/>
          </w:rPr>
          <w:t>如遇相关政策调整、相关法律法规变动等不可抗力因素干扰，则服务期相应顺延，供应商不承担违约责任，具体应由供应商与采购人协商解决。</w:t>
        </w:r>
      </w:ins>
    </w:p>
    <w:p w14:paraId="6F630965">
      <w:pPr>
        <w:pageBreakBefore w:val="0"/>
        <w:numPr>
          <w:ilvl w:val="0"/>
          <w:numId w:val="0"/>
        </w:numPr>
        <w:kinsoku/>
        <w:wordWrap/>
        <w:overflowPunct/>
        <w:topLinePunct w:val="0"/>
        <w:bidi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ins w:id="50" w:author="ljw" w:date="2025-05-15T11:15:29Z">
        <w:r>
          <w:rPr>
            <w:rFonts w:hint="eastAsia" w:ascii="宋体" w:hAnsi="宋体" w:eastAsia="宋体" w:cs="宋体"/>
            <w:color w:val="auto"/>
            <w:sz w:val="24"/>
            <w:lang w:val="en-US" w:eastAsia="zh-CN"/>
          </w:rPr>
          <w:t>8</w:t>
        </w:r>
      </w:ins>
      <w:r>
        <w:rPr>
          <w:rFonts w:hint="eastAsia" w:ascii="宋体" w:hAnsi="宋体" w:eastAsia="宋体" w:cs="宋体"/>
          <w:color w:val="auto"/>
          <w:sz w:val="24"/>
          <w:lang w:val="en-US" w:eastAsia="zh-CN"/>
        </w:rPr>
        <w:t>.</w:t>
      </w:r>
      <w:r>
        <w:rPr>
          <w:rFonts w:hint="eastAsia" w:ascii="宋体" w:hAnsi="宋体" w:eastAsia="宋体" w:cs="宋体"/>
          <w:color w:val="auto"/>
          <w:kern w:val="2"/>
          <w:sz w:val="24"/>
          <w:szCs w:val="24"/>
          <w:highlight w:val="none"/>
          <w:lang w:val="en-US" w:eastAsia="zh-CN"/>
        </w:rPr>
        <w:t>知识产权：</w:t>
      </w:r>
    </w:p>
    <w:p w14:paraId="698CFE74">
      <w:pPr>
        <w:pageBreakBefore w:val="0"/>
        <w:numPr>
          <w:ilvl w:val="0"/>
          <w:numId w:val="0"/>
        </w:numPr>
        <w:kinsoku/>
        <w:wordWrap/>
        <w:overflowPunct/>
        <w:topLinePunct w:val="0"/>
        <w:bidi w:val="0"/>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115123F7">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成交供应商对采购人所提供的基础资料及本项目合同执行过程中接触或产生的资料有保密义务，未经采购人书面许可，供应商不得向任何第三方披露。如果因供应商原因造成发生任何有损于其保密性的事情，供应商有责任采取补救措施，且须向采购人赔偿相应损失。</w:t>
      </w:r>
    </w:p>
    <w:p w14:paraId="56B74C84">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供应商应根据采购人需求，做好各级各项汇报评审等相关工作,配合采购人及相关单位完成后续相关工作。</w:t>
      </w:r>
    </w:p>
    <w:p w14:paraId="661F58AE">
      <w:pPr>
        <w:pStyle w:val="41"/>
        <w:spacing w:line="360" w:lineRule="auto"/>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kern w:val="2"/>
          <w:sz w:val="24"/>
          <w:szCs w:val="24"/>
          <w:highlight w:val="none"/>
          <w:lang w:val="en-US" w:eastAsia="zh-CN"/>
        </w:rPr>
        <w:t>（4）</w:t>
      </w:r>
      <w:r>
        <w:rPr>
          <w:rFonts w:hint="default" w:ascii="宋体" w:hAnsi="宋体" w:eastAsia="宋体" w:cs="宋体"/>
          <w:color w:val="auto"/>
          <w:kern w:val="2"/>
          <w:sz w:val="24"/>
          <w:szCs w:val="24"/>
          <w:highlight w:val="none"/>
          <w:lang w:val="en-US" w:eastAsia="zh-CN"/>
        </w:rPr>
        <w:t>成果归属：本项目实施及使用过程中产生的和最终形成的知识成果及知识产权归采购人所有，完成的专著、论文、软件、数据库等研究成果双方均享有署名权。允许成交供应商使用本项目知识成果作为职称评定、业内评比、科学研究等非盈利性质用途使用。涉及具体的知识成果转化权益分配，双方均按照《中华人民共和国促进科技成果转化法（2015年修订）》和《中华人民共和国科学技术进步法（2007年修订）》中的相关规定及双方达成的合意执行。</w:t>
      </w:r>
    </w:p>
    <w:p w14:paraId="0BD34486">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其他未尽事宜，由双方在签订合同时另行约定。</w:t>
      </w:r>
    </w:p>
    <w:p w14:paraId="03D4238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p>
    <w:p w14:paraId="72F7054C">
      <w:pPr>
        <w:spacing w:line="360" w:lineRule="auto"/>
        <w:jc w:val="center"/>
        <w:outlineLvl w:val="0"/>
        <w:rPr>
          <w:rFonts w:hint="eastAsia" w:ascii="宋体" w:hAnsi="宋体" w:eastAsia="宋体" w:cs="宋体"/>
          <w:color w:val="auto"/>
        </w:rPr>
      </w:pPr>
      <w:bookmarkStart w:id="114" w:name="_Toc18298"/>
      <w:bookmarkStart w:id="115" w:name="_Toc15194"/>
      <w:bookmarkStart w:id="116" w:name="_Toc29437"/>
      <w:bookmarkStart w:id="117" w:name="_Toc19836"/>
      <w:r>
        <w:rPr>
          <w:rFonts w:hint="eastAsia" w:ascii="宋体" w:hAnsi="宋体" w:eastAsia="宋体" w:cs="宋体"/>
          <w:b/>
          <w:bCs/>
          <w:color w:val="auto"/>
          <w:sz w:val="32"/>
          <w:szCs w:val="32"/>
        </w:rPr>
        <w:t>第六章  磋商内容、磋商过程中可实质性变动的内容</w:t>
      </w:r>
      <w:bookmarkEnd w:id="109"/>
      <w:bookmarkEnd w:id="110"/>
      <w:bookmarkEnd w:id="114"/>
      <w:bookmarkEnd w:id="115"/>
      <w:bookmarkEnd w:id="116"/>
      <w:bookmarkEnd w:id="117"/>
    </w:p>
    <w:p w14:paraId="55CE1130">
      <w:pPr>
        <w:tabs>
          <w:tab w:val="left" w:pos="7665"/>
        </w:tabs>
        <w:spacing w:line="360" w:lineRule="auto"/>
        <w:ind w:firstLine="480"/>
        <w:rPr>
          <w:rFonts w:hint="eastAsia" w:ascii="宋体" w:hAnsi="宋体" w:eastAsia="宋体" w:cs="宋体"/>
          <w:color w:val="auto"/>
          <w:sz w:val="22"/>
          <w:szCs w:val="22"/>
        </w:rPr>
      </w:pPr>
    </w:p>
    <w:p w14:paraId="0FCAF15F">
      <w:pPr>
        <w:tabs>
          <w:tab w:val="left" w:pos="7665"/>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针对第五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3A8D699F">
      <w:pPr>
        <w:tabs>
          <w:tab w:val="left" w:pos="7665"/>
        </w:tabs>
        <w:spacing w:line="360" w:lineRule="auto"/>
        <w:ind w:firstLine="480"/>
        <w:rPr>
          <w:rFonts w:hint="eastAsia" w:ascii="宋体" w:hAnsi="宋体" w:eastAsia="宋体" w:cs="宋体"/>
          <w:color w:val="auto"/>
          <w:sz w:val="24"/>
          <w:szCs w:val="24"/>
        </w:rPr>
      </w:pPr>
    </w:p>
    <w:p w14:paraId="4B8C9C56">
      <w:pPr>
        <w:tabs>
          <w:tab w:val="left" w:pos="7665"/>
        </w:tabs>
        <w:spacing w:line="360" w:lineRule="auto"/>
        <w:ind w:firstLine="480"/>
        <w:rPr>
          <w:rFonts w:hint="eastAsia" w:ascii="宋体" w:hAnsi="宋体" w:eastAsia="宋体" w:cs="宋体"/>
          <w:color w:val="auto"/>
          <w:sz w:val="24"/>
          <w:szCs w:val="24"/>
        </w:rPr>
      </w:pPr>
    </w:p>
    <w:p w14:paraId="53A28877">
      <w:pPr>
        <w:tabs>
          <w:tab w:val="left" w:pos="7665"/>
        </w:tabs>
        <w:spacing w:line="360" w:lineRule="auto"/>
        <w:ind w:firstLine="480"/>
        <w:rPr>
          <w:rFonts w:hint="eastAsia" w:ascii="宋体" w:hAnsi="宋体" w:eastAsia="宋体" w:cs="宋体"/>
          <w:b/>
          <w:bCs/>
          <w:color w:val="auto"/>
          <w:sz w:val="32"/>
          <w:szCs w:val="32"/>
        </w:rPr>
      </w:pPr>
    </w:p>
    <w:p w14:paraId="3CD4DAA4">
      <w:pPr>
        <w:tabs>
          <w:tab w:val="left" w:pos="7665"/>
        </w:tabs>
        <w:spacing w:line="360" w:lineRule="auto"/>
        <w:ind w:firstLine="480"/>
        <w:rPr>
          <w:rFonts w:hint="eastAsia" w:ascii="宋体" w:hAnsi="宋体" w:eastAsia="宋体" w:cs="宋体"/>
          <w:b/>
          <w:bCs/>
          <w:color w:val="auto"/>
          <w:sz w:val="32"/>
          <w:szCs w:val="32"/>
        </w:rPr>
      </w:pPr>
    </w:p>
    <w:p w14:paraId="54F67531">
      <w:pPr>
        <w:pStyle w:val="38"/>
        <w:spacing w:line="360" w:lineRule="auto"/>
        <w:rPr>
          <w:rFonts w:hint="eastAsia" w:ascii="宋体" w:hAnsi="宋体" w:eastAsia="宋体" w:cs="宋体"/>
          <w:color w:val="auto"/>
        </w:rPr>
      </w:pPr>
      <w:r>
        <w:rPr>
          <w:rFonts w:hint="eastAsia" w:ascii="宋体" w:hAnsi="宋体" w:eastAsia="宋体" w:cs="宋体"/>
          <w:color w:val="auto"/>
        </w:rPr>
        <w:br w:type="page"/>
      </w:r>
      <w:bookmarkStart w:id="118" w:name="_Toc10514"/>
      <w:bookmarkStart w:id="119" w:name="_Toc509579146"/>
      <w:bookmarkStart w:id="120" w:name="_Toc41037908"/>
      <w:bookmarkStart w:id="121" w:name="_Toc12739"/>
      <w:bookmarkStart w:id="122" w:name="_Toc11751"/>
      <w:bookmarkStart w:id="123" w:name="_Toc10757"/>
      <w:r>
        <w:rPr>
          <w:rFonts w:hint="eastAsia" w:ascii="宋体" w:hAnsi="宋体" w:eastAsia="宋体" w:cs="宋体"/>
          <w:color w:val="auto"/>
        </w:rPr>
        <w:t>第七章  响应文件格式</w:t>
      </w:r>
      <w:bookmarkEnd w:id="118"/>
      <w:bookmarkEnd w:id="119"/>
      <w:bookmarkEnd w:id="120"/>
      <w:bookmarkEnd w:id="121"/>
      <w:bookmarkEnd w:id="122"/>
      <w:bookmarkEnd w:id="123"/>
    </w:p>
    <w:p w14:paraId="66388C48">
      <w:pPr>
        <w:spacing w:line="360" w:lineRule="auto"/>
        <w:jc w:val="left"/>
        <w:rPr>
          <w:rFonts w:hint="eastAsia" w:ascii="宋体" w:hAnsi="宋体" w:eastAsia="宋体" w:cs="宋体"/>
          <w:b/>
          <w:bCs/>
          <w:color w:val="auto"/>
          <w:sz w:val="32"/>
          <w:szCs w:val="32"/>
        </w:rPr>
      </w:pPr>
    </w:p>
    <w:p w14:paraId="24F085D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一、本章所制响应文件格式（不包括签字盖章），除格式中明确将该格式作为实质性要求的，不具有强制性。</w:t>
      </w:r>
    </w:p>
    <w:p w14:paraId="10AAAAC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二、本章所制响应文件格式有关表格中的备注栏，由供应商根据自身响应情况作解释性说明，不作为必填项。</w:t>
      </w:r>
    </w:p>
    <w:p w14:paraId="01E257B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三、本章所制响应文件格式中需要填写的相关内容事项，可能会与本采购项目无关，在不改变响应文件原义、不影响本项目采购需求的情况下，供应商可以不予填写，但应当注明。</w:t>
      </w:r>
    </w:p>
    <w:p w14:paraId="63CC114E">
      <w:pPr>
        <w:spacing w:line="360" w:lineRule="auto"/>
        <w:jc w:val="center"/>
        <w:rPr>
          <w:rFonts w:hint="eastAsia" w:ascii="宋体" w:hAnsi="宋体" w:eastAsia="宋体" w:cs="宋体"/>
          <w:b/>
          <w:bCs/>
          <w:color w:val="auto"/>
          <w:sz w:val="32"/>
          <w:szCs w:val="32"/>
        </w:rPr>
      </w:pPr>
    </w:p>
    <w:p w14:paraId="361E7AE1">
      <w:pPr>
        <w:numPr>
          <w:ilvl w:val="0"/>
          <w:numId w:val="5"/>
        </w:num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r>
        <w:rPr>
          <w:rFonts w:hint="eastAsia" w:ascii="宋体" w:hAnsi="宋体" w:eastAsia="宋体" w:cs="宋体"/>
          <w:b/>
          <w:bCs/>
          <w:color w:val="auto"/>
          <w:sz w:val="32"/>
          <w:szCs w:val="32"/>
        </w:rPr>
        <w:t xml:space="preserve">    “资格性响应文件”格式</w:t>
      </w:r>
    </w:p>
    <w:p w14:paraId="518A59C6">
      <w:pPr>
        <w:spacing w:line="360" w:lineRule="auto"/>
        <w:jc w:val="center"/>
        <w:rPr>
          <w:rFonts w:hint="eastAsia" w:ascii="宋体" w:hAnsi="宋体" w:eastAsia="宋体" w:cs="宋体"/>
          <w:b/>
          <w:bCs/>
          <w:color w:val="auto"/>
          <w:sz w:val="32"/>
          <w:szCs w:val="32"/>
        </w:rPr>
      </w:pPr>
    </w:p>
    <w:p w14:paraId="38EFBC6E">
      <w:pPr>
        <w:spacing w:line="360" w:lineRule="auto"/>
        <w:jc w:val="center"/>
        <w:rPr>
          <w:rFonts w:hint="eastAsia" w:ascii="宋体" w:hAnsi="宋体" w:eastAsia="宋体" w:cs="宋体"/>
          <w:b/>
          <w:bCs/>
          <w:color w:val="auto"/>
          <w:sz w:val="32"/>
          <w:szCs w:val="32"/>
        </w:rPr>
      </w:pPr>
    </w:p>
    <w:p w14:paraId="2A8DC9F3">
      <w:pPr>
        <w:spacing w:line="360" w:lineRule="auto"/>
        <w:jc w:val="right"/>
        <w:rPr>
          <w:rFonts w:hint="eastAsia" w:ascii="宋体" w:hAnsi="宋体" w:eastAsia="宋体" w:cs="宋体"/>
          <w:b/>
          <w:bCs/>
          <w:color w:val="auto"/>
          <w:sz w:val="36"/>
          <w:szCs w:val="36"/>
        </w:rPr>
      </w:pPr>
      <w:r>
        <w:rPr>
          <w:rFonts w:hint="eastAsia" w:ascii="宋体" w:hAnsi="宋体" w:eastAsia="宋体" w:cs="宋体"/>
          <w:b/>
          <w:bCs/>
          <w:color w:val="auto"/>
          <w:sz w:val="36"/>
          <w:szCs w:val="36"/>
        </w:rPr>
        <w:t>（正本/副本）</w:t>
      </w:r>
    </w:p>
    <w:p w14:paraId="7AC7176D">
      <w:pPr>
        <w:spacing w:line="360" w:lineRule="auto"/>
        <w:jc w:val="center"/>
        <w:rPr>
          <w:rFonts w:hint="eastAsia" w:ascii="宋体" w:hAnsi="宋体" w:eastAsia="宋体" w:cs="宋体"/>
          <w:b/>
          <w:bCs/>
          <w:color w:val="auto"/>
          <w:sz w:val="72"/>
          <w:szCs w:val="72"/>
        </w:rPr>
      </w:pPr>
      <w:r>
        <w:rPr>
          <w:rFonts w:hint="eastAsia" w:ascii="宋体" w:hAnsi="宋体" w:eastAsia="宋体" w:cs="宋体"/>
          <w:b/>
          <w:bCs/>
          <w:color w:val="auto"/>
          <w:sz w:val="40"/>
          <w:szCs w:val="40"/>
          <w:u w:val="single"/>
        </w:rPr>
        <w:t>XX</w:t>
      </w:r>
      <w:r>
        <w:rPr>
          <w:rFonts w:hint="eastAsia" w:ascii="宋体" w:hAnsi="宋体" w:eastAsia="宋体" w:cs="宋体"/>
          <w:b/>
          <w:bCs/>
          <w:color w:val="auto"/>
          <w:sz w:val="40"/>
          <w:szCs w:val="40"/>
        </w:rPr>
        <w:t>项目</w:t>
      </w:r>
    </w:p>
    <w:p w14:paraId="40039927">
      <w:pPr>
        <w:spacing w:line="360" w:lineRule="auto"/>
        <w:rPr>
          <w:rFonts w:hint="eastAsia" w:ascii="宋体" w:hAnsi="宋体" w:eastAsia="宋体" w:cs="宋体"/>
          <w:b/>
          <w:bCs/>
          <w:color w:val="auto"/>
          <w:sz w:val="52"/>
          <w:szCs w:val="52"/>
        </w:rPr>
      </w:pPr>
    </w:p>
    <w:p w14:paraId="3965D0F3">
      <w:pPr>
        <w:spacing w:line="360" w:lineRule="auto"/>
        <w:jc w:val="center"/>
        <w:rPr>
          <w:rFonts w:hint="eastAsia" w:ascii="宋体" w:hAnsi="宋体" w:eastAsia="宋体" w:cs="宋体"/>
          <w:b/>
          <w:bCs/>
          <w:color w:val="auto"/>
          <w:sz w:val="52"/>
          <w:szCs w:val="52"/>
        </w:rPr>
      </w:pPr>
    </w:p>
    <w:p w14:paraId="534C602A">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52"/>
          <w:szCs w:val="52"/>
        </w:rPr>
        <w:t>资格性响应文件</w:t>
      </w:r>
    </w:p>
    <w:p w14:paraId="73FDE0E9">
      <w:pPr>
        <w:spacing w:line="360" w:lineRule="auto"/>
        <w:rPr>
          <w:rFonts w:hint="eastAsia" w:ascii="宋体" w:hAnsi="宋体" w:eastAsia="宋体" w:cs="宋体"/>
          <w:b/>
          <w:bCs/>
          <w:color w:val="auto"/>
          <w:sz w:val="36"/>
          <w:szCs w:val="36"/>
        </w:rPr>
      </w:pPr>
    </w:p>
    <w:p w14:paraId="35362224">
      <w:pPr>
        <w:spacing w:line="360" w:lineRule="auto"/>
        <w:rPr>
          <w:rFonts w:hint="eastAsia" w:ascii="宋体" w:hAnsi="宋体" w:eastAsia="宋体" w:cs="宋体"/>
          <w:b/>
          <w:bCs/>
          <w:color w:val="auto"/>
          <w:sz w:val="36"/>
          <w:szCs w:val="36"/>
        </w:rPr>
      </w:pPr>
    </w:p>
    <w:p w14:paraId="1F3E0725">
      <w:pPr>
        <w:spacing w:line="360" w:lineRule="auto"/>
        <w:ind w:firstLine="643" w:firstLineChars="200"/>
        <w:jc w:val="left"/>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供 应 商名称：</w:t>
      </w:r>
    </w:p>
    <w:p w14:paraId="76D56E96">
      <w:pPr>
        <w:spacing w:line="360" w:lineRule="auto"/>
        <w:ind w:firstLine="643" w:firstLineChars="200"/>
        <w:jc w:val="left"/>
        <w:rPr>
          <w:rFonts w:hint="eastAsia" w:ascii="宋体" w:hAnsi="宋体" w:eastAsia="宋体" w:cs="宋体"/>
          <w:b/>
          <w:bCs/>
          <w:color w:val="auto"/>
          <w:sz w:val="36"/>
          <w:szCs w:val="36"/>
        </w:rPr>
      </w:pPr>
      <w:r>
        <w:rPr>
          <w:rFonts w:hint="eastAsia" w:ascii="宋体" w:hAnsi="宋体" w:eastAsia="宋体" w:cs="宋体"/>
          <w:b/>
          <w:bCs/>
          <w:color w:val="auto"/>
          <w:sz w:val="32"/>
          <w:szCs w:val="32"/>
        </w:rPr>
        <w:t>包        号：</w:t>
      </w:r>
    </w:p>
    <w:p w14:paraId="28D2CA84">
      <w:pPr>
        <w:spacing w:line="360" w:lineRule="auto"/>
        <w:jc w:val="center"/>
        <w:rPr>
          <w:rFonts w:hint="eastAsia" w:ascii="宋体" w:hAnsi="宋体" w:eastAsia="宋体" w:cs="宋体"/>
          <w:b/>
          <w:bCs/>
          <w:color w:val="auto"/>
          <w:sz w:val="36"/>
          <w:szCs w:val="36"/>
        </w:rPr>
      </w:pPr>
    </w:p>
    <w:p w14:paraId="05992911">
      <w:pPr>
        <w:spacing w:line="360" w:lineRule="auto"/>
        <w:jc w:val="center"/>
        <w:rPr>
          <w:rFonts w:hint="eastAsia" w:ascii="宋体" w:hAnsi="宋体" w:eastAsia="宋体" w:cs="宋体"/>
          <w:b/>
          <w:bCs/>
          <w:color w:val="auto"/>
          <w:sz w:val="36"/>
          <w:szCs w:val="36"/>
        </w:rPr>
      </w:pPr>
    </w:p>
    <w:p w14:paraId="68CDA90F">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XX年XX月XX日</w:t>
      </w:r>
    </w:p>
    <w:p w14:paraId="0F5198EE">
      <w:pPr>
        <w:widowControl/>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32"/>
          <w:szCs w:val="32"/>
        </w:rPr>
        <w:br w:type="page"/>
      </w:r>
    </w:p>
    <w:p w14:paraId="31CB7DD8">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一、法定代表人身份证明书</w:t>
      </w:r>
    </w:p>
    <w:p w14:paraId="1EF0EB8B">
      <w:pPr>
        <w:spacing w:line="360" w:lineRule="auto"/>
        <w:jc w:val="left"/>
        <w:rPr>
          <w:rFonts w:hint="eastAsia" w:ascii="宋体" w:hAnsi="宋体" w:eastAsia="宋体" w:cs="宋体"/>
          <w:b/>
          <w:bCs/>
          <w:color w:val="auto"/>
          <w:sz w:val="32"/>
          <w:szCs w:val="32"/>
          <w:lang w:val="zh-CN"/>
        </w:rPr>
      </w:pPr>
    </w:p>
    <w:p w14:paraId="25A7C25B">
      <w:pPr>
        <w:spacing w:line="360" w:lineRule="auto"/>
        <w:jc w:val="left"/>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XXXXXXXX（采购人名称）：</w:t>
      </w:r>
    </w:p>
    <w:p w14:paraId="577E4928">
      <w:pPr>
        <w:tabs>
          <w:tab w:val="left" w:pos="6300"/>
        </w:tabs>
        <w:spacing w:line="360" w:lineRule="auto"/>
        <w:ind w:firstLine="573"/>
        <w:rPr>
          <w:rFonts w:hint="eastAsia" w:ascii="宋体" w:hAnsi="宋体" w:eastAsia="宋体" w:cs="宋体"/>
          <w:color w:val="auto"/>
          <w:sz w:val="24"/>
          <w:szCs w:val="24"/>
          <w:lang w:val="zh-CN"/>
        </w:rPr>
      </w:pPr>
      <w:r>
        <w:rPr>
          <w:rFonts w:hint="eastAsia" w:ascii="宋体" w:hAnsi="宋体" w:eastAsia="宋体" w:cs="宋体"/>
          <w:color w:val="auto"/>
          <w:sz w:val="24"/>
          <w:szCs w:val="24"/>
          <w:u w:val="single"/>
          <w:lang w:val="zh-CN"/>
        </w:rPr>
        <w:t xml:space="preserve"> （法定代表人姓名）  </w:t>
      </w:r>
      <w:r>
        <w:rPr>
          <w:rFonts w:hint="eastAsia" w:ascii="宋体" w:hAnsi="宋体" w:eastAsia="宋体" w:cs="宋体"/>
          <w:color w:val="auto"/>
          <w:sz w:val="24"/>
          <w:szCs w:val="24"/>
          <w:lang w:val="zh-CN"/>
        </w:rPr>
        <w:t>在</w:t>
      </w:r>
      <w:r>
        <w:rPr>
          <w:rFonts w:hint="eastAsia" w:ascii="宋体" w:hAnsi="宋体" w:eastAsia="宋体" w:cs="宋体"/>
          <w:color w:val="auto"/>
          <w:sz w:val="24"/>
          <w:szCs w:val="24"/>
          <w:u w:val="single"/>
          <w:lang w:val="zh-CN"/>
        </w:rPr>
        <w:t xml:space="preserve"> （供应商名称） </w:t>
      </w:r>
      <w:r>
        <w:rPr>
          <w:rFonts w:hint="eastAsia" w:ascii="宋体" w:hAnsi="宋体" w:eastAsia="宋体" w:cs="宋体"/>
          <w:color w:val="auto"/>
          <w:sz w:val="24"/>
          <w:szCs w:val="24"/>
          <w:lang w:val="zh-CN"/>
        </w:rPr>
        <w:t>处任</w:t>
      </w:r>
      <w:r>
        <w:rPr>
          <w:rFonts w:hint="eastAsia" w:ascii="宋体" w:hAnsi="宋体" w:eastAsia="宋体" w:cs="宋体"/>
          <w:color w:val="auto"/>
          <w:sz w:val="24"/>
          <w:szCs w:val="24"/>
          <w:u w:val="single"/>
          <w:lang w:val="zh-CN"/>
        </w:rPr>
        <w:t xml:space="preserve"> （职务名称）       </w:t>
      </w:r>
      <w:r>
        <w:rPr>
          <w:rFonts w:hint="eastAsia" w:ascii="宋体" w:hAnsi="宋体" w:eastAsia="宋体" w:cs="宋体"/>
          <w:color w:val="auto"/>
          <w:sz w:val="24"/>
          <w:szCs w:val="24"/>
          <w:lang w:val="zh-CN"/>
        </w:rPr>
        <w:t>职务，是</w:t>
      </w:r>
      <w:r>
        <w:rPr>
          <w:rFonts w:hint="eastAsia" w:ascii="宋体" w:hAnsi="宋体" w:eastAsia="宋体" w:cs="宋体"/>
          <w:color w:val="auto"/>
          <w:sz w:val="24"/>
          <w:szCs w:val="24"/>
          <w:u w:val="single"/>
          <w:lang w:val="zh-CN"/>
        </w:rPr>
        <w:t xml:space="preserve"> （供应商名称）  </w:t>
      </w:r>
      <w:r>
        <w:rPr>
          <w:rFonts w:hint="eastAsia" w:ascii="宋体" w:hAnsi="宋体" w:eastAsia="宋体" w:cs="宋体"/>
          <w:color w:val="auto"/>
          <w:sz w:val="24"/>
          <w:szCs w:val="24"/>
          <w:lang w:val="zh-CN"/>
        </w:rPr>
        <w:t>的法定代表人。</w:t>
      </w:r>
    </w:p>
    <w:p w14:paraId="049148B5">
      <w:pPr>
        <w:tabs>
          <w:tab w:val="left" w:pos="6300"/>
        </w:tabs>
        <w:spacing w:line="360" w:lineRule="auto"/>
        <w:ind w:firstLine="573"/>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特此证明。</w:t>
      </w:r>
    </w:p>
    <w:p w14:paraId="18E25972">
      <w:pPr>
        <w:tabs>
          <w:tab w:val="left" w:pos="6300"/>
        </w:tabs>
        <w:spacing w:line="360" w:lineRule="auto"/>
        <w:ind w:firstLine="573"/>
        <w:rPr>
          <w:rFonts w:hint="eastAsia" w:ascii="宋体" w:hAnsi="宋体" w:eastAsia="宋体" w:cs="宋体"/>
          <w:color w:val="auto"/>
          <w:sz w:val="24"/>
          <w:szCs w:val="24"/>
          <w:lang w:val="zh-CN"/>
        </w:rPr>
      </w:pPr>
    </w:p>
    <w:p w14:paraId="0FB79076">
      <w:pPr>
        <w:tabs>
          <w:tab w:val="left" w:pos="6300"/>
        </w:tabs>
        <w:spacing w:line="360" w:lineRule="auto"/>
        <w:ind w:firstLine="573"/>
        <w:rPr>
          <w:rFonts w:hint="eastAsia" w:ascii="宋体" w:hAnsi="宋体" w:eastAsia="宋体" w:cs="宋体"/>
          <w:color w:val="auto"/>
          <w:sz w:val="24"/>
          <w:szCs w:val="24"/>
          <w:lang w:val="zh-CN"/>
        </w:rPr>
      </w:pPr>
    </w:p>
    <w:p w14:paraId="6013C0D5">
      <w:pPr>
        <w:tabs>
          <w:tab w:val="left" w:pos="6300"/>
        </w:tabs>
        <w:spacing w:line="360" w:lineRule="auto"/>
        <w:ind w:firstLine="573"/>
        <w:rPr>
          <w:rFonts w:hint="eastAsia" w:ascii="宋体" w:hAnsi="宋体" w:eastAsia="宋体" w:cs="宋体"/>
          <w:color w:val="auto"/>
          <w:sz w:val="24"/>
          <w:szCs w:val="24"/>
          <w:lang w:val="zh-CN"/>
        </w:rPr>
      </w:pPr>
    </w:p>
    <w:p w14:paraId="4E429C04">
      <w:pPr>
        <w:wordWrap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lang w:val="zh-CN"/>
        </w:rPr>
        <w:t>供应商名称：</w:t>
      </w:r>
      <w:r>
        <w:rPr>
          <w:rFonts w:hint="eastAsia" w:ascii="宋体" w:hAnsi="宋体" w:eastAsia="宋体" w:cs="宋体"/>
          <w:color w:val="auto"/>
          <w:sz w:val="24"/>
          <w:szCs w:val="24"/>
          <w:u w:val="single"/>
          <w:lang w:val="zh-CN"/>
        </w:rPr>
        <w:t>XXXX</w:t>
      </w:r>
      <w:r>
        <w:rPr>
          <w:rFonts w:hint="eastAsia" w:ascii="宋体" w:hAnsi="宋体" w:eastAsia="宋体" w:cs="宋体"/>
          <w:color w:val="auto"/>
          <w:sz w:val="24"/>
          <w:szCs w:val="24"/>
          <w:lang w:val="zh-CN"/>
        </w:rPr>
        <w:t>（加盖公章）</w:t>
      </w:r>
      <w:r>
        <w:rPr>
          <w:rFonts w:hint="eastAsia" w:ascii="宋体" w:hAnsi="宋体" w:eastAsia="宋体" w:cs="宋体"/>
          <w:color w:val="auto"/>
          <w:sz w:val="24"/>
          <w:szCs w:val="24"/>
        </w:rPr>
        <w:t xml:space="preserve">   </w:t>
      </w:r>
    </w:p>
    <w:p w14:paraId="3A431320">
      <w:pPr>
        <w:spacing w:line="360" w:lineRule="auto"/>
        <w:ind w:right="560"/>
        <w:jc w:val="right"/>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XX</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XX</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XX</w:t>
      </w:r>
      <w:r>
        <w:rPr>
          <w:rFonts w:hint="eastAsia" w:ascii="宋体" w:hAnsi="宋体" w:eastAsia="宋体" w:cs="宋体"/>
          <w:color w:val="auto"/>
          <w:sz w:val="24"/>
          <w:szCs w:val="24"/>
        </w:rPr>
        <w:t>日</w:t>
      </w:r>
    </w:p>
    <w:p w14:paraId="171DE36E">
      <w:pPr>
        <w:spacing w:line="360" w:lineRule="auto"/>
        <w:ind w:right="560"/>
        <w:jc w:val="right"/>
        <w:rPr>
          <w:rFonts w:hint="eastAsia" w:ascii="宋体" w:hAnsi="宋体" w:eastAsia="宋体" w:cs="宋体"/>
          <w:color w:val="auto"/>
          <w:sz w:val="24"/>
          <w:szCs w:val="24"/>
        </w:rPr>
      </w:pPr>
    </w:p>
    <w:p w14:paraId="59709625">
      <w:pPr>
        <w:spacing w:line="360" w:lineRule="auto"/>
        <w:ind w:right="560"/>
        <w:jc w:val="right"/>
        <w:rPr>
          <w:rFonts w:hint="eastAsia" w:ascii="宋体" w:hAnsi="宋体" w:eastAsia="宋体" w:cs="宋体"/>
          <w:color w:val="auto"/>
          <w:sz w:val="24"/>
          <w:szCs w:val="24"/>
        </w:rPr>
      </w:pPr>
    </w:p>
    <w:p w14:paraId="70D704EB">
      <w:pPr>
        <w:spacing w:line="360" w:lineRule="auto"/>
        <w:ind w:right="560"/>
        <w:jc w:val="right"/>
        <w:rPr>
          <w:rFonts w:hint="eastAsia" w:ascii="宋体" w:hAnsi="宋体" w:eastAsia="宋体" w:cs="宋体"/>
          <w:color w:val="auto"/>
          <w:sz w:val="24"/>
          <w:szCs w:val="24"/>
        </w:rPr>
      </w:pPr>
    </w:p>
    <w:p w14:paraId="768B8904">
      <w:pPr>
        <w:spacing w:line="360" w:lineRule="auto"/>
        <w:ind w:right="560"/>
        <w:jc w:val="right"/>
        <w:rPr>
          <w:rFonts w:hint="eastAsia" w:ascii="宋体" w:hAnsi="宋体" w:eastAsia="宋体" w:cs="宋体"/>
          <w:color w:val="auto"/>
          <w:sz w:val="24"/>
          <w:szCs w:val="24"/>
        </w:rPr>
      </w:pPr>
    </w:p>
    <w:p w14:paraId="7F876A03">
      <w:pPr>
        <w:spacing w:line="360" w:lineRule="auto"/>
        <w:ind w:right="560"/>
        <w:jc w:val="right"/>
        <w:rPr>
          <w:rFonts w:hint="eastAsia" w:ascii="宋体" w:hAnsi="宋体" w:eastAsia="宋体" w:cs="宋体"/>
          <w:color w:val="auto"/>
          <w:sz w:val="28"/>
          <w:szCs w:val="28"/>
        </w:rPr>
      </w:pPr>
    </w:p>
    <w:p w14:paraId="4569427E">
      <w:pPr>
        <w:spacing w:line="360" w:lineRule="auto"/>
        <w:ind w:firstLine="487" w:firstLineChars="202"/>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说明：上述证明文件在资格性响应文件中附有法定代表人身份证复印件（身份证两面均应复印）或护照复印件（供应商的法定代表人为外籍人士的，则提供护照复印件）时才能生效。</w:t>
      </w:r>
    </w:p>
    <w:p w14:paraId="6919E7C0">
      <w:pPr>
        <w:widowControl/>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3C53A04D">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二、法定代表人/单位负责人授权书</w:t>
      </w:r>
    </w:p>
    <w:p w14:paraId="04157700">
      <w:pPr>
        <w:widowControl/>
        <w:spacing w:line="360" w:lineRule="auto"/>
        <w:ind w:firstLine="472" w:firstLineChars="196"/>
        <w:jc w:val="left"/>
        <w:rPr>
          <w:rFonts w:hint="eastAsia" w:ascii="宋体" w:hAnsi="宋体" w:eastAsia="宋体" w:cs="宋体"/>
          <w:b/>
          <w:bCs/>
          <w:color w:val="auto"/>
          <w:sz w:val="24"/>
          <w:szCs w:val="24"/>
        </w:rPr>
      </w:pPr>
    </w:p>
    <w:p w14:paraId="1E8B04C0">
      <w:pPr>
        <w:widowControl/>
        <w:spacing w:line="360" w:lineRule="auto"/>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XXXXXXXX（采购人名称）：</w:t>
      </w:r>
    </w:p>
    <w:p w14:paraId="5CBA494E">
      <w:pPr>
        <w:widowControl/>
        <w:spacing w:line="360" w:lineRule="auto"/>
        <w:ind w:firstLine="470" w:firstLineChars="196"/>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1C0B0B02">
      <w:pPr>
        <w:widowControl/>
        <w:spacing w:line="360" w:lineRule="auto"/>
        <w:ind w:firstLine="470" w:firstLineChars="196"/>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2838FF35">
      <w:pPr>
        <w:widowControl/>
        <w:spacing w:line="360" w:lineRule="auto"/>
        <w:ind w:firstLine="470" w:firstLineChars="196"/>
        <w:jc w:val="left"/>
        <w:rPr>
          <w:rFonts w:hint="eastAsia" w:ascii="宋体" w:hAnsi="宋体" w:eastAsia="宋体" w:cs="宋体"/>
          <w:color w:val="auto"/>
          <w:sz w:val="24"/>
          <w:szCs w:val="24"/>
        </w:rPr>
      </w:pPr>
    </w:p>
    <w:p w14:paraId="273E5445">
      <w:pPr>
        <w:widowControl/>
        <w:spacing w:line="360" w:lineRule="auto"/>
        <w:ind w:firstLine="470" w:firstLineChars="196"/>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法定代表人/单位负责人（委托人）签字或加盖个人印章：XXXX。</w:t>
      </w:r>
    </w:p>
    <w:p w14:paraId="215A78E3">
      <w:pPr>
        <w:widowControl/>
        <w:spacing w:line="360" w:lineRule="auto"/>
        <w:ind w:firstLine="470" w:firstLineChars="196"/>
        <w:jc w:val="left"/>
        <w:rPr>
          <w:rFonts w:hint="eastAsia" w:ascii="宋体" w:hAnsi="宋体" w:eastAsia="宋体" w:cs="宋体"/>
          <w:color w:val="auto"/>
          <w:sz w:val="24"/>
          <w:szCs w:val="24"/>
        </w:rPr>
      </w:pPr>
    </w:p>
    <w:p w14:paraId="3B358ED7">
      <w:pPr>
        <w:widowControl/>
        <w:spacing w:line="360" w:lineRule="auto"/>
        <w:ind w:firstLine="470" w:firstLineChars="196"/>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授权代表（被授权人）签字：XXXX。</w:t>
      </w:r>
    </w:p>
    <w:p w14:paraId="268E1E37">
      <w:pPr>
        <w:widowControl/>
        <w:spacing w:line="360" w:lineRule="auto"/>
        <w:ind w:firstLine="470" w:firstLineChars="196"/>
        <w:jc w:val="left"/>
        <w:rPr>
          <w:rFonts w:hint="eastAsia" w:ascii="宋体" w:hAnsi="宋体" w:eastAsia="宋体" w:cs="宋体"/>
          <w:color w:val="auto"/>
          <w:sz w:val="24"/>
          <w:szCs w:val="24"/>
        </w:rPr>
      </w:pPr>
    </w:p>
    <w:p w14:paraId="32BFE708">
      <w:pPr>
        <w:widowControl/>
        <w:spacing w:line="360" w:lineRule="auto"/>
        <w:ind w:firstLine="470" w:firstLineChars="196"/>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供应商名称：XXXX（单位盖章）。</w:t>
      </w:r>
    </w:p>
    <w:p w14:paraId="02F56371">
      <w:pPr>
        <w:widowControl/>
        <w:spacing w:line="360" w:lineRule="auto"/>
        <w:ind w:firstLine="470" w:firstLineChars="196"/>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日    期：XXXX。</w:t>
      </w:r>
    </w:p>
    <w:p w14:paraId="78173FC3">
      <w:pPr>
        <w:widowControl/>
        <w:spacing w:line="360" w:lineRule="auto"/>
        <w:jc w:val="left"/>
        <w:rPr>
          <w:rFonts w:hint="eastAsia" w:ascii="宋体" w:hAnsi="宋体" w:eastAsia="宋体" w:cs="宋体"/>
          <w:b/>
          <w:bCs/>
          <w:color w:val="auto"/>
          <w:sz w:val="24"/>
          <w:szCs w:val="24"/>
        </w:rPr>
      </w:pPr>
      <w:bookmarkStart w:id="124" w:name="_Toc217446084"/>
    </w:p>
    <w:p w14:paraId="22EE7445">
      <w:pPr>
        <w:widowControl/>
        <w:spacing w:line="360" w:lineRule="auto"/>
        <w:jc w:val="left"/>
        <w:rPr>
          <w:rFonts w:hint="eastAsia" w:ascii="宋体" w:hAnsi="宋体" w:eastAsia="宋体" w:cs="宋体"/>
          <w:b/>
          <w:bCs/>
          <w:color w:val="auto"/>
          <w:sz w:val="24"/>
          <w:szCs w:val="24"/>
        </w:rPr>
      </w:pPr>
    </w:p>
    <w:p w14:paraId="31BD7412">
      <w:pPr>
        <w:spacing w:line="360" w:lineRule="auto"/>
        <w:ind w:left="840" w:hanging="840" w:hangingChars="35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773F6DC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1、供应商为法人单位时提供“法定代表人授权书”，供应商为其他组织时提供“单位负责人授权书”，供应商为自然人时提供“自然人身份证明材料”。</w:t>
      </w:r>
    </w:p>
    <w:p w14:paraId="5C62A77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2、应附法定代表人/单位负责人身份证明材料复印件和授权代表身份证明材料复印件。</w:t>
      </w:r>
    </w:p>
    <w:p w14:paraId="051D0E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3、身份证明材料包括居民身份证或户口本或军官证或护照等。</w:t>
      </w:r>
    </w:p>
    <w:p w14:paraId="00DD4961">
      <w:pPr>
        <w:spacing w:line="360" w:lineRule="auto"/>
        <w:ind w:firstLine="480" w:firstLineChars="200"/>
        <w:rPr>
          <w:rFonts w:hint="eastAsia" w:ascii="宋体" w:hAnsi="宋体" w:eastAsia="宋体" w:cs="宋体"/>
          <w:b/>
          <w:bCs/>
          <w:color w:val="auto"/>
          <w:sz w:val="28"/>
          <w:szCs w:val="28"/>
        </w:rPr>
      </w:pPr>
      <w:r>
        <w:rPr>
          <w:rFonts w:hint="eastAsia" w:ascii="宋体" w:hAnsi="宋体" w:eastAsia="宋体" w:cs="宋体"/>
          <w:color w:val="auto"/>
          <w:sz w:val="24"/>
          <w:szCs w:val="24"/>
        </w:rPr>
        <w:t>4、身份证明材料应同时提供其在有效期的材料，如居民身份证正、反面复印件。</w:t>
      </w:r>
      <w:bookmarkEnd w:id="124"/>
      <w:r>
        <w:rPr>
          <w:rFonts w:hint="eastAsia" w:ascii="宋体" w:hAnsi="宋体" w:eastAsia="宋体" w:cs="宋体"/>
          <w:b/>
          <w:bCs/>
          <w:color w:val="auto"/>
          <w:sz w:val="32"/>
          <w:szCs w:val="32"/>
        </w:rPr>
        <w:br w:type="page"/>
      </w:r>
    </w:p>
    <w:p w14:paraId="6BC75ABE">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三、承诺函</w:t>
      </w:r>
    </w:p>
    <w:p w14:paraId="7EA55F75">
      <w:pPr>
        <w:widowControl/>
        <w:spacing w:line="360" w:lineRule="auto"/>
        <w:jc w:val="center"/>
        <w:rPr>
          <w:rFonts w:hint="eastAsia" w:ascii="宋体" w:hAnsi="宋体" w:eastAsia="宋体" w:cs="宋体"/>
          <w:b/>
          <w:bCs/>
          <w:color w:val="auto"/>
          <w:sz w:val="24"/>
          <w:szCs w:val="24"/>
        </w:rPr>
      </w:pPr>
    </w:p>
    <w:p w14:paraId="22A0A103">
      <w:pPr>
        <w:widowControl/>
        <w:spacing w:line="360" w:lineRule="auto"/>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XXXX（采购人名称）：</w:t>
      </w:r>
    </w:p>
    <w:p w14:paraId="5D656B5D">
      <w:pPr>
        <w:widowControl/>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我单位作为本次采购项目的供应商，根据磋商文件要求，现郑重承诺如下：</w:t>
      </w:r>
    </w:p>
    <w:p w14:paraId="2C6D5C18">
      <w:pPr>
        <w:widowControl/>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一、具备《中华人民共和国政府采购法》第二十二条第一款和本项目规定的条件：</w:t>
      </w:r>
    </w:p>
    <w:p w14:paraId="1E69DAA3">
      <w:pPr>
        <w:widowControl/>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（一）具有独立承担民事责任的能力；</w:t>
      </w:r>
    </w:p>
    <w:p w14:paraId="12156811">
      <w:pPr>
        <w:widowControl/>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w:t>
      </w:r>
    </w:p>
    <w:p w14:paraId="2C34A8D3">
      <w:pPr>
        <w:widowControl/>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（三）具有履行合同所必需的设备和专业技术能力；</w:t>
      </w:r>
    </w:p>
    <w:p w14:paraId="75C2641C">
      <w:pPr>
        <w:widowControl/>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w:t>
      </w:r>
    </w:p>
    <w:p w14:paraId="369A9701">
      <w:pPr>
        <w:widowControl/>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（五）参加采购活动前三年内，在经营活动中没有重大违法记录；</w:t>
      </w:r>
    </w:p>
    <w:p w14:paraId="23F232E5">
      <w:pPr>
        <w:widowControl/>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（六）法律、行政法规规定的其他条件；</w:t>
      </w:r>
    </w:p>
    <w:p w14:paraId="1ED02A6F">
      <w:pPr>
        <w:widowControl/>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（七）根据采购项目提出的特殊条件。</w:t>
      </w:r>
    </w:p>
    <w:p w14:paraId="0AE95EF7">
      <w:pPr>
        <w:widowControl/>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二、截至响应文件递交截止日未被列入失信被执行人、重大税收违法案件当事人名单、采购严重违法失信行为记录名单。</w:t>
      </w:r>
    </w:p>
    <w:p w14:paraId="0A166C81">
      <w:pPr>
        <w:widowControl/>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本单位对上述承诺的内容和事项真实性负责。如经查实上述承诺的内容事项存在虚假，我单位愿意接受以提供虚假材料谋取成交追究法律责任。</w:t>
      </w:r>
    </w:p>
    <w:p w14:paraId="2E1F3746">
      <w:pPr>
        <w:widowControl/>
        <w:spacing w:line="360" w:lineRule="auto"/>
        <w:ind w:firstLine="480" w:firstLineChars="200"/>
        <w:jc w:val="left"/>
        <w:rPr>
          <w:rFonts w:hint="eastAsia" w:ascii="宋体" w:hAnsi="宋体" w:eastAsia="宋体" w:cs="宋体"/>
          <w:color w:val="auto"/>
          <w:sz w:val="24"/>
          <w:szCs w:val="24"/>
        </w:rPr>
      </w:pPr>
    </w:p>
    <w:p w14:paraId="29C5C76C">
      <w:pPr>
        <w:widowControl/>
        <w:spacing w:line="360" w:lineRule="auto"/>
        <w:ind w:firstLine="470" w:firstLineChars="196"/>
        <w:jc w:val="left"/>
        <w:rPr>
          <w:rFonts w:hint="eastAsia" w:ascii="宋体" w:hAnsi="宋体" w:eastAsia="宋体" w:cs="宋体"/>
          <w:color w:val="auto"/>
          <w:sz w:val="24"/>
          <w:szCs w:val="24"/>
        </w:rPr>
      </w:pPr>
    </w:p>
    <w:p w14:paraId="6FFB6EC2">
      <w:pPr>
        <w:widowControl/>
        <w:wordWrap w:val="0"/>
        <w:spacing w:line="360" w:lineRule="auto"/>
        <w:ind w:firstLine="470" w:firstLineChars="196"/>
        <w:jc w:val="right"/>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供应商名称：XXXX（单位公章）  </w:t>
      </w:r>
    </w:p>
    <w:p w14:paraId="7325F0CE">
      <w:pPr>
        <w:widowControl/>
        <w:wordWrap w:val="0"/>
        <w:spacing w:line="360" w:lineRule="auto"/>
        <w:ind w:firstLine="470" w:firstLineChars="196"/>
        <w:jc w:val="right"/>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期：XXXX              </w:t>
      </w:r>
    </w:p>
    <w:p w14:paraId="42AF32F5">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DD40748">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四、供应商资格性及其他类似效力要求的相关证明材料</w:t>
      </w:r>
    </w:p>
    <w:p w14:paraId="05D2FE0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注：供应商应按磋商文件第四章相关要求提供佐证材料，有格式要求的从其要求，无格式要求的格式自拟。</w:t>
      </w:r>
    </w:p>
    <w:p w14:paraId="6B398C12">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0E949A0">
      <w:pPr>
        <w:widowControl/>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     “其他响应文件”格式</w:t>
      </w:r>
    </w:p>
    <w:p w14:paraId="06B42877">
      <w:pPr>
        <w:spacing w:line="360" w:lineRule="auto"/>
        <w:rPr>
          <w:rFonts w:hint="eastAsia" w:ascii="宋体" w:hAnsi="宋体" w:eastAsia="宋体" w:cs="宋体"/>
          <w:b/>
          <w:bCs/>
          <w:color w:val="auto"/>
          <w:sz w:val="28"/>
          <w:szCs w:val="28"/>
        </w:rPr>
      </w:pPr>
    </w:p>
    <w:p w14:paraId="46EEEAAC">
      <w:pPr>
        <w:spacing w:line="360" w:lineRule="auto"/>
        <w:rPr>
          <w:rFonts w:hint="eastAsia" w:ascii="宋体" w:hAnsi="宋体" w:eastAsia="宋体" w:cs="宋体"/>
          <w:b/>
          <w:bCs/>
          <w:color w:val="auto"/>
          <w:sz w:val="32"/>
          <w:szCs w:val="32"/>
        </w:rPr>
      </w:pPr>
      <w:r>
        <w:rPr>
          <w:rFonts w:hint="eastAsia" w:ascii="宋体" w:hAnsi="宋体" w:eastAsia="宋体" w:cs="宋体"/>
          <w:b/>
          <w:bCs/>
          <w:color w:val="auto"/>
          <w:sz w:val="32"/>
          <w:szCs w:val="32"/>
        </w:rPr>
        <w:t>封面：</w:t>
      </w:r>
    </w:p>
    <w:p w14:paraId="36F88822">
      <w:pPr>
        <w:spacing w:line="360" w:lineRule="auto"/>
        <w:jc w:val="right"/>
        <w:rPr>
          <w:rFonts w:hint="eastAsia" w:ascii="宋体" w:hAnsi="宋体" w:eastAsia="宋体" w:cs="宋体"/>
          <w:b/>
          <w:bCs/>
          <w:color w:val="auto"/>
          <w:sz w:val="36"/>
          <w:szCs w:val="36"/>
        </w:rPr>
      </w:pPr>
      <w:r>
        <w:rPr>
          <w:rFonts w:hint="eastAsia" w:ascii="宋体" w:hAnsi="宋体" w:eastAsia="宋体" w:cs="宋体"/>
          <w:b/>
          <w:bCs/>
          <w:color w:val="auto"/>
          <w:sz w:val="36"/>
          <w:szCs w:val="36"/>
        </w:rPr>
        <w:t>（正本/副本）</w:t>
      </w:r>
    </w:p>
    <w:p w14:paraId="71E160DB">
      <w:pPr>
        <w:spacing w:line="360" w:lineRule="auto"/>
        <w:rPr>
          <w:rFonts w:hint="eastAsia" w:ascii="宋体" w:hAnsi="宋体" w:eastAsia="宋体" w:cs="宋体"/>
          <w:b/>
          <w:bCs/>
          <w:color w:val="auto"/>
          <w:sz w:val="32"/>
          <w:szCs w:val="32"/>
        </w:rPr>
      </w:pPr>
    </w:p>
    <w:p w14:paraId="43A1F4C9">
      <w:pPr>
        <w:spacing w:line="360" w:lineRule="auto"/>
        <w:jc w:val="center"/>
        <w:rPr>
          <w:rFonts w:hint="eastAsia" w:ascii="宋体" w:hAnsi="宋体" w:eastAsia="宋体" w:cs="宋体"/>
          <w:b/>
          <w:bCs/>
          <w:color w:val="auto"/>
          <w:sz w:val="72"/>
          <w:szCs w:val="72"/>
        </w:rPr>
      </w:pPr>
      <w:r>
        <w:rPr>
          <w:rFonts w:hint="eastAsia" w:ascii="宋体" w:hAnsi="宋体" w:eastAsia="宋体" w:cs="宋体"/>
          <w:b/>
          <w:bCs/>
          <w:color w:val="auto"/>
          <w:sz w:val="40"/>
          <w:szCs w:val="40"/>
        </w:rPr>
        <w:t>XX项目</w:t>
      </w:r>
    </w:p>
    <w:p w14:paraId="6E7E1ADC">
      <w:pPr>
        <w:spacing w:line="360" w:lineRule="auto"/>
        <w:rPr>
          <w:rFonts w:hint="eastAsia" w:ascii="宋体" w:hAnsi="宋体" w:eastAsia="宋体" w:cs="宋体"/>
          <w:b/>
          <w:bCs/>
          <w:color w:val="auto"/>
          <w:sz w:val="52"/>
          <w:szCs w:val="52"/>
        </w:rPr>
      </w:pPr>
    </w:p>
    <w:p w14:paraId="64E674FB">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52"/>
          <w:szCs w:val="52"/>
        </w:rPr>
        <w:t>其他响应文件</w:t>
      </w:r>
    </w:p>
    <w:p w14:paraId="176D5986">
      <w:pPr>
        <w:spacing w:line="360" w:lineRule="auto"/>
        <w:rPr>
          <w:rFonts w:hint="eastAsia" w:ascii="宋体" w:hAnsi="宋体" w:eastAsia="宋体" w:cs="宋体"/>
          <w:b/>
          <w:bCs/>
          <w:color w:val="auto"/>
          <w:sz w:val="36"/>
          <w:szCs w:val="36"/>
        </w:rPr>
      </w:pPr>
    </w:p>
    <w:p w14:paraId="6FC9E65C">
      <w:pPr>
        <w:spacing w:line="360" w:lineRule="auto"/>
        <w:rPr>
          <w:rFonts w:hint="eastAsia" w:ascii="宋体" w:hAnsi="宋体" w:eastAsia="宋体" w:cs="宋体"/>
          <w:b/>
          <w:bCs/>
          <w:color w:val="auto"/>
          <w:sz w:val="36"/>
          <w:szCs w:val="36"/>
        </w:rPr>
      </w:pPr>
    </w:p>
    <w:p w14:paraId="0146728C">
      <w:pPr>
        <w:spacing w:line="360" w:lineRule="auto"/>
        <w:rPr>
          <w:rFonts w:hint="eastAsia" w:ascii="宋体" w:hAnsi="宋体" w:eastAsia="宋体" w:cs="宋体"/>
          <w:b/>
          <w:bCs/>
          <w:color w:val="auto"/>
          <w:sz w:val="36"/>
          <w:szCs w:val="36"/>
        </w:rPr>
      </w:pPr>
    </w:p>
    <w:p w14:paraId="6E0F219E">
      <w:pPr>
        <w:spacing w:line="360" w:lineRule="auto"/>
        <w:ind w:firstLine="643" w:firstLineChars="200"/>
        <w:jc w:val="left"/>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供 应 商名称：</w:t>
      </w:r>
    </w:p>
    <w:p w14:paraId="746F9A1D">
      <w:pPr>
        <w:spacing w:line="360" w:lineRule="auto"/>
        <w:ind w:firstLine="643" w:firstLineChars="200"/>
        <w:jc w:val="left"/>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包        号：</w:t>
      </w:r>
    </w:p>
    <w:p w14:paraId="460913E3">
      <w:pPr>
        <w:spacing w:line="360" w:lineRule="auto"/>
        <w:ind w:firstLine="790" w:firstLineChars="246"/>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XX年XX月XX日</w:t>
      </w:r>
    </w:p>
    <w:p w14:paraId="6834EA58">
      <w:pPr>
        <w:spacing w:line="360" w:lineRule="auto"/>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39E2372E">
      <w:pPr>
        <w:spacing w:line="360" w:lineRule="auto"/>
        <w:jc w:val="center"/>
        <w:rPr>
          <w:rFonts w:hint="eastAsia" w:ascii="宋体" w:hAnsi="宋体" w:eastAsia="宋体" w:cs="宋体"/>
          <w:b/>
          <w:bCs/>
          <w:color w:val="auto"/>
          <w:sz w:val="32"/>
          <w:szCs w:val="32"/>
        </w:rPr>
      </w:pPr>
      <w:bookmarkStart w:id="125" w:name="_Toc308164824"/>
      <w:r>
        <w:rPr>
          <w:rFonts w:hint="eastAsia" w:ascii="宋体" w:hAnsi="宋体" w:eastAsia="宋体" w:cs="宋体"/>
          <w:b/>
          <w:bCs/>
          <w:color w:val="auto"/>
          <w:sz w:val="32"/>
          <w:szCs w:val="32"/>
        </w:rPr>
        <w:t>一、</w:t>
      </w:r>
      <w:r>
        <w:rPr>
          <w:rFonts w:hint="eastAsia" w:ascii="宋体" w:hAnsi="宋体" w:eastAsia="宋体" w:cs="宋体"/>
          <w:b/>
          <w:bCs/>
          <w:color w:val="auto"/>
          <w:sz w:val="32"/>
          <w:szCs w:val="32"/>
          <w:lang w:val="en-US" w:eastAsia="zh-CN"/>
        </w:rPr>
        <w:t>响应</w:t>
      </w:r>
      <w:r>
        <w:rPr>
          <w:rFonts w:hint="eastAsia" w:ascii="宋体" w:hAnsi="宋体" w:eastAsia="宋体" w:cs="宋体"/>
          <w:b/>
          <w:bCs/>
          <w:color w:val="auto"/>
          <w:sz w:val="32"/>
          <w:szCs w:val="32"/>
        </w:rPr>
        <w:t>函</w:t>
      </w:r>
    </w:p>
    <w:p w14:paraId="78B8152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XXXXXXX</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 xml:space="preserve">名称）: </w:t>
      </w:r>
    </w:p>
    <w:p w14:paraId="5D0FF845">
      <w:pPr>
        <w:pStyle w:val="170"/>
        <w:tabs>
          <w:tab w:val="left" w:pos="834"/>
        </w:tabs>
        <w:spacing w:after="0" w:line="360" w:lineRule="auto"/>
        <w:ind w:firstLine="500"/>
        <w:rPr>
          <w:rFonts w:hint="eastAsia" w:ascii="宋体" w:hAnsi="宋体" w:eastAsia="宋体" w:cs="宋体"/>
          <w:color w:val="auto"/>
        </w:rPr>
      </w:pPr>
      <w:bookmarkStart w:id="126" w:name="bookmark479"/>
      <w:bookmarkEnd w:id="126"/>
      <w:r>
        <w:rPr>
          <w:rFonts w:hint="eastAsia" w:ascii="宋体" w:hAnsi="宋体" w:eastAsia="宋体" w:cs="宋体"/>
          <w:color w:val="auto"/>
          <w:sz w:val="24"/>
          <w:szCs w:val="24"/>
          <w:lang w:val="en-US" w:eastAsia="zh-CN" w:bidi="en-US"/>
        </w:rPr>
        <w:t>1.</w:t>
      </w:r>
      <w:r>
        <w:rPr>
          <w:rFonts w:hint="eastAsia" w:ascii="宋体" w:hAnsi="宋体" w:eastAsia="宋体" w:cs="宋体"/>
          <w:color w:val="auto"/>
          <w:sz w:val="24"/>
          <w:szCs w:val="24"/>
        </w:rPr>
        <w:t>我方全面研究了 “</w:t>
      </w:r>
      <w:r>
        <w:rPr>
          <w:rFonts w:hint="eastAsia" w:ascii="宋体" w:hAnsi="宋体" w:eastAsia="宋体" w:cs="宋体"/>
          <w:color w:val="auto"/>
          <w:sz w:val="24"/>
          <w:szCs w:val="24"/>
          <w:u w:val="single"/>
          <w:lang w:val="en-US" w:eastAsia="zh-CN"/>
        </w:rPr>
        <w:t>xxx</w:t>
      </w:r>
      <w:r>
        <w:rPr>
          <w:rFonts w:hint="eastAsia" w:ascii="宋体" w:hAnsi="宋体" w:eastAsia="宋体" w:cs="宋体"/>
          <w:color w:val="auto"/>
          <w:sz w:val="24"/>
          <w:szCs w:val="24"/>
        </w:rPr>
        <w:t>”项目磋商文件（项目编号：</w:t>
      </w:r>
      <w:r>
        <w:rPr>
          <w:rFonts w:hint="eastAsia" w:ascii="宋体" w:hAnsi="宋体" w:eastAsia="宋体" w:cs="宋体"/>
          <w:color w:val="auto"/>
          <w:sz w:val="24"/>
          <w:szCs w:val="24"/>
          <w:u w:val="single"/>
          <w:lang w:val="en-US" w:eastAsia="zh-CN" w:bidi="en-US"/>
        </w:rPr>
        <w:t>XXXX</w:t>
      </w:r>
      <w:r>
        <w:rPr>
          <w:rFonts w:hint="eastAsia" w:ascii="宋体" w:hAnsi="宋体" w:eastAsia="宋体" w:cs="宋体"/>
          <w:color w:val="auto"/>
          <w:sz w:val="24"/>
          <w:szCs w:val="24"/>
          <w:lang w:val="en-US" w:eastAsia="zh-CN" w:bidi="en-US"/>
        </w:rPr>
        <w:t>）</w:t>
      </w:r>
      <w:r>
        <w:rPr>
          <w:rFonts w:hint="eastAsia" w:ascii="宋体" w:hAnsi="宋体" w:eastAsia="宋体" w:cs="宋体"/>
          <w:color w:val="auto"/>
          <w:sz w:val="24"/>
          <w:szCs w:val="24"/>
        </w:rPr>
        <w:t>，决定参加贵单位组织的本项目磋商采购。</w:t>
      </w:r>
    </w:p>
    <w:p w14:paraId="0D8E5D16">
      <w:pPr>
        <w:pStyle w:val="170"/>
        <w:tabs>
          <w:tab w:val="left" w:pos="819"/>
        </w:tabs>
        <w:spacing w:after="0" w:line="360" w:lineRule="auto"/>
        <w:ind w:firstLine="500"/>
        <w:rPr>
          <w:rFonts w:hint="eastAsia" w:ascii="宋体" w:hAnsi="宋体" w:eastAsia="宋体" w:cs="宋体"/>
          <w:color w:val="auto"/>
        </w:rPr>
      </w:pPr>
      <w:bookmarkStart w:id="127" w:name="bookmark480"/>
      <w:bookmarkEnd w:id="127"/>
      <w:r>
        <w:rPr>
          <w:rFonts w:hint="eastAsia" w:ascii="宋体" w:hAnsi="宋体" w:eastAsia="宋体" w:cs="宋体"/>
          <w:color w:val="auto"/>
          <w:sz w:val="24"/>
          <w:szCs w:val="24"/>
          <w:lang w:val="en-US" w:eastAsia="zh-CN" w:bidi="en-US"/>
        </w:rPr>
        <w:t>2.</w:t>
      </w:r>
      <w:r>
        <w:rPr>
          <w:rFonts w:hint="eastAsia" w:ascii="宋体" w:hAnsi="宋体" w:eastAsia="宋体" w:cs="宋体"/>
          <w:color w:val="auto"/>
          <w:sz w:val="24"/>
          <w:szCs w:val="24"/>
        </w:rPr>
        <w:t>我方自愿按照磋商文件规定的各项要求向采购人提供所需服务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货物。</w:t>
      </w:r>
    </w:p>
    <w:p w14:paraId="51001A39">
      <w:pPr>
        <w:pStyle w:val="170"/>
        <w:tabs>
          <w:tab w:val="left" w:pos="849"/>
        </w:tabs>
        <w:spacing w:after="0" w:line="360" w:lineRule="auto"/>
        <w:ind w:firstLine="500"/>
        <w:jc w:val="left"/>
        <w:rPr>
          <w:rFonts w:hint="eastAsia" w:ascii="宋体" w:hAnsi="宋体" w:eastAsia="宋体" w:cs="宋体"/>
          <w:color w:val="auto"/>
        </w:rPr>
      </w:pPr>
      <w:bookmarkStart w:id="128" w:name="bookmark481"/>
      <w:bookmarkEnd w:id="128"/>
      <w:r>
        <w:rPr>
          <w:rFonts w:hint="eastAsia" w:ascii="宋体" w:hAnsi="宋体" w:eastAsia="宋体" w:cs="宋体"/>
          <w:color w:val="auto"/>
          <w:sz w:val="24"/>
          <w:szCs w:val="24"/>
          <w:lang w:val="en-US" w:eastAsia="zh-CN" w:bidi="en-US"/>
        </w:rPr>
        <w:t>3.</w:t>
      </w:r>
      <w:r>
        <w:rPr>
          <w:rFonts w:hint="eastAsia" w:ascii="宋体" w:hAnsi="宋体" w:eastAsia="宋体" w:cs="宋体"/>
          <w:color w:val="auto"/>
          <w:sz w:val="24"/>
          <w:szCs w:val="24"/>
        </w:rPr>
        <w:t>一旦我方成交，我方将严格履行采购合同规定的责任和义务。</w:t>
      </w:r>
    </w:p>
    <w:p w14:paraId="02F18C1B">
      <w:pPr>
        <w:pStyle w:val="170"/>
        <w:tabs>
          <w:tab w:val="left" w:pos="854"/>
        </w:tabs>
        <w:spacing w:after="0" w:line="360" w:lineRule="auto"/>
        <w:ind w:firstLine="500"/>
        <w:jc w:val="left"/>
        <w:rPr>
          <w:rFonts w:hint="eastAsia" w:ascii="宋体" w:hAnsi="宋体" w:eastAsia="宋体" w:cs="宋体"/>
          <w:color w:val="auto"/>
        </w:rPr>
      </w:pPr>
      <w:bookmarkStart w:id="129" w:name="bookmark482"/>
      <w:bookmarkEnd w:id="129"/>
      <w:r>
        <w:rPr>
          <w:rFonts w:hint="eastAsia" w:ascii="宋体" w:hAnsi="宋体" w:eastAsia="宋体" w:cs="宋体"/>
          <w:color w:val="auto"/>
          <w:sz w:val="24"/>
          <w:szCs w:val="24"/>
          <w:lang w:val="en-US" w:eastAsia="zh-CN" w:bidi="en-US"/>
        </w:rPr>
        <w:t>4.</w:t>
      </w:r>
      <w:r>
        <w:rPr>
          <w:rFonts w:hint="eastAsia" w:ascii="宋体" w:hAnsi="宋体" w:eastAsia="宋体" w:cs="宋体"/>
          <w:color w:val="auto"/>
          <w:sz w:val="24"/>
          <w:szCs w:val="24"/>
        </w:rPr>
        <w:t>我方为本项目提交的响应文件正本1份，副本XX份，用于磋商报价。</w:t>
      </w:r>
    </w:p>
    <w:p w14:paraId="4990F4F9">
      <w:pPr>
        <w:pStyle w:val="170"/>
        <w:tabs>
          <w:tab w:val="left" w:pos="829"/>
        </w:tabs>
        <w:spacing w:after="0" w:line="360" w:lineRule="auto"/>
        <w:ind w:firstLine="500"/>
        <w:jc w:val="left"/>
        <w:rPr>
          <w:rFonts w:hint="eastAsia" w:ascii="宋体" w:hAnsi="宋体" w:eastAsia="宋体" w:cs="宋体"/>
          <w:color w:val="auto"/>
        </w:rPr>
      </w:pPr>
      <w:bookmarkStart w:id="130" w:name="bookmark484"/>
      <w:bookmarkEnd w:id="130"/>
      <w:r>
        <w:rPr>
          <w:rFonts w:hint="eastAsia" w:ascii="宋体" w:hAnsi="宋体" w:eastAsia="宋体" w:cs="宋体"/>
          <w:color w:val="auto"/>
          <w:sz w:val="24"/>
          <w:szCs w:val="24"/>
          <w:lang w:val="en-US" w:eastAsia="zh-CN" w:bidi="en-US"/>
        </w:rPr>
        <w:t>5.</w:t>
      </w:r>
      <w:r>
        <w:rPr>
          <w:rFonts w:hint="eastAsia" w:ascii="宋体" w:hAnsi="宋体" w:eastAsia="宋体" w:cs="宋体"/>
          <w:color w:val="auto"/>
          <w:sz w:val="24"/>
          <w:szCs w:val="24"/>
        </w:rPr>
        <w:t>我方愿意提供贵单位可能另外要求的，与磋商报价有关的文件资料，并保证我 方已提供和将要提供的文件资料是真实、准确的。</w:t>
      </w:r>
    </w:p>
    <w:p w14:paraId="0261941C">
      <w:pPr>
        <w:adjustRightInd w:val="0"/>
        <w:spacing w:line="360" w:lineRule="auto"/>
        <w:ind w:firstLine="480" w:firstLineChars="200"/>
        <w:jc w:val="left"/>
        <w:rPr>
          <w:rFonts w:hint="eastAsia" w:ascii="宋体" w:hAnsi="宋体" w:eastAsia="宋体" w:cs="宋体"/>
          <w:color w:val="auto"/>
          <w:sz w:val="24"/>
          <w:szCs w:val="24"/>
        </w:rPr>
      </w:pPr>
      <w:bookmarkStart w:id="131" w:name="bookmark485"/>
      <w:bookmarkEnd w:id="131"/>
    </w:p>
    <w:p w14:paraId="1837FD52">
      <w:pPr>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14:paraId="4146D8E0">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法定代表人/单位负责人或授权代表（签字或加盖个人印章）：XXX</w:t>
      </w:r>
    </w:p>
    <w:p w14:paraId="06855AF3">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通讯地址：XXX</w:t>
      </w:r>
    </w:p>
    <w:p w14:paraId="1A3B43D7">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邮政编码：XXX</w:t>
      </w:r>
    </w:p>
    <w:p w14:paraId="713A39A4">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联系电话：XXX</w:t>
      </w:r>
    </w:p>
    <w:p w14:paraId="3338D30C">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传    真：XXX</w:t>
      </w:r>
    </w:p>
    <w:p w14:paraId="2F4BA2C8">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日    期：XXX年XXX月XXX日</w:t>
      </w:r>
      <w:r>
        <w:rPr>
          <w:rFonts w:hint="eastAsia" w:ascii="宋体" w:hAnsi="宋体" w:eastAsia="宋体" w:cs="宋体"/>
          <w:b/>
          <w:bCs/>
          <w:color w:val="auto"/>
          <w:sz w:val="32"/>
          <w:szCs w:val="32"/>
        </w:rPr>
        <w:br w:type="page"/>
      </w:r>
    </w:p>
    <w:p w14:paraId="3B020856">
      <w:pPr>
        <w:widowControl/>
        <w:spacing w:line="360" w:lineRule="auto"/>
        <w:jc w:val="center"/>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rPr>
        <w:t>二、承诺函</w:t>
      </w:r>
    </w:p>
    <w:p w14:paraId="3A9BDA21">
      <w:pPr>
        <w:widowControl/>
        <w:spacing w:line="360" w:lineRule="auto"/>
        <w:jc w:val="center"/>
        <w:rPr>
          <w:rFonts w:hint="eastAsia" w:ascii="宋体" w:hAnsi="宋体" w:eastAsia="宋体" w:cs="宋体"/>
          <w:b/>
          <w:bCs/>
          <w:color w:val="auto"/>
          <w:sz w:val="24"/>
          <w:szCs w:val="24"/>
        </w:rPr>
      </w:pPr>
    </w:p>
    <w:p w14:paraId="2506C74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XXX（</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名称）：</w:t>
      </w:r>
    </w:p>
    <w:p w14:paraId="40FFD14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我方作为本次采购项目的供应商，根据磋商文件要求，现郑重承诺如下：</w:t>
      </w:r>
    </w:p>
    <w:p w14:paraId="08AB626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0FFCD64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二、在参加本次采购活动中，不存在与单位负责人为同一人或者存在直接控股、管理关系的其他供应商参与同一合同项下的采购活动的行为。</w:t>
      </w:r>
    </w:p>
    <w:p w14:paraId="1C27396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三、为采购项目提供整体设计、规范编制或者项目管理、监理、检测等服务的供应商，不得再参加该采购项目的其他采购活动，我方承诺不属于此类禁止参加本项目的供应商。</w:t>
      </w:r>
    </w:p>
    <w:p w14:paraId="0516E45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四、在参加本次采购活动中，不存在和其他供应商在同一合同项下的采购项目中，同时委托同一个自然人、同一家庭的人员、同一单位的人员作为代理人的行为。</w:t>
      </w:r>
    </w:p>
    <w:p w14:paraId="2003857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五、我方实际控制人或者中高级管理人员或者其他工作人员，不存在同时是</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工作人员的情形。</w:t>
      </w:r>
    </w:p>
    <w:p w14:paraId="461F4A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六、不存在同一母公司的两家以上的子公司，以不同供应商身份同时参加本项目同一合同项下的采购活动的情形。</w:t>
      </w:r>
    </w:p>
    <w:p w14:paraId="33D637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七、我方与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不存在关联关系，也不是</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的母公司或子公司。</w:t>
      </w:r>
    </w:p>
    <w:p w14:paraId="1948599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八、响应文件中提供的任何资料和技术、服务、商务等响应承诺情况都是真实的、有效的、合法的。</w:t>
      </w:r>
    </w:p>
    <w:p w14:paraId="28263DB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九、与我方存在直接控股关系的单位为：XXX；存在管理关系单位为：XXX。</w:t>
      </w:r>
    </w:p>
    <w:p w14:paraId="43A311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我方对上述承诺的内容事项真实性负责。如经查实上述承诺的内容事项存在虚假，我方愿意接受以提供虚假材料谋取成交的法律责任。</w:t>
      </w:r>
    </w:p>
    <w:p w14:paraId="20F8FBBB">
      <w:pPr>
        <w:spacing w:line="360" w:lineRule="auto"/>
        <w:ind w:firstLine="480" w:firstLineChars="200"/>
        <w:rPr>
          <w:rFonts w:hint="eastAsia" w:ascii="宋体" w:hAnsi="宋体" w:eastAsia="宋体" w:cs="宋体"/>
          <w:color w:val="auto"/>
          <w:sz w:val="24"/>
          <w:szCs w:val="24"/>
        </w:rPr>
      </w:pPr>
    </w:p>
    <w:p w14:paraId="60B66734">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法定代表人/单位负责人或授权代表（签字或加盖个人印章）：XXX</w:t>
      </w:r>
    </w:p>
    <w:p w14:paraId="0A31C5E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供应商名称：XXXX（盖章）</w:t>
      </w:r>
    </w:p>
    <w:p w14:paraId="3304B219">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日    期：XXX年XXX月XXX日</w:t>
      </w:r>
      <w:r>
        <w:rPr>
          <w:rFonts w:hint="eastAsia" w:ascii="宋体" w:hAnsi="宋体" w:eastAsia="宋体" w:cs="宋体"/>
          <w:b/>
          <w:bCs/>
          <w:color w:val="auto"/>
          <w:sz w:val="32"/>
          <w:szCs w:val="32"/>
        </w:rPr>
        <w:br w:type="page"/>
      </w:r>
      <w:bookmarkEnd w:id="125"/>
      <w:bookmarkStart w:id="132" w:name="_Toc217446087"/>
    </w:p>
    <w:p w14:paraId="5525B0EB">
      <w:pPr>
        <w:spacing w:line="360" w:lineRule="auto"/>
        <w:ind w:left="103" w:leftChars="49"/>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三、</w:t>
      </w:r>
      <w:r>
        <w:rPr>
          <w:rFonts w:hint="eastAsia" w:ascii="宋体" w:hAnsi="宋体" w:eastAsia="宋体" w:cs="宋体"/>
          <w:b/>
          <w:bCs/>
          <w:color w:val="auto"/>
          <w:sz w:val="32"/>
          <w:szCs w:val="32"/>
          <w:lang w:val="en-US" w:eastAsia="zh-CN"/>
        </w:rPr>
        <w:t>项目实施</w:t>
      </w:r>
      <w:r>
        <w:rPr>
          <w:rFonts w:hint="eastAsia" w:ascii="宋体" w:hAnsi="宋体" w:eastAsia="宋体" w:cs="宋体"/>
          <w:b/>
          <w:bCs/>
          <w:color w:val="auto"/>
          <w:sz w:val="32"/>
          <w:szCs w:val="32"/>
        </w:rPr>
        <w:t>方案</w:t>
      </w:r>
    </w:p>
    <w:p w14:paraId="6B551D31">
      <w:pPr>
        <w:widowControl/>
        <w:spacing w:line="360" w:lineRule="auto"/>
        <w:jc w:val="center"/>
        <w:rPr>
          <w:rFonts w:hint="eastAsia" w:ascii="宋体" w:hAnsi="宋体" w:eastAsia="宋体" w:cs="宋体"/>
          <w:b/>
          <w:bCs/>
          <w:color w:val="auto"/>
          <w:sz w:val="32"/>
          <w:szCs w:val="32"/>
        </w:rPr>
      </w:pPr>
    </w:p>
    <w:p w14:paraId="0153CBAF">
      <w:pPr>
        <w:pStyle w:val="94"/>
        <w:widowControl/>
        <w:spacing w:line="360" w:lineRule="auto"/>
        <w:ind w:firstLine="0" w:firstLineChars="0"/>
        <w:outlineLvl w:val="1"/>
        <w:rPr>
          <w:rFonts w:hint="eastAsia" w:ascii="宋体" w:hAnsi="宋体" w:eastAsia="宋体" w:cs="宋体"/>
          <w:color w:val="auto"/>
        </w:rPr>
      </w:pPr>
      <w:r>
        <w:rPr>
          <w:rFonts w:hint="eastAsia" w:ascii="宋体" w:hAnsi="宋体" w:eastAsia="宋体" w:cs="宋体"/>
          <w:color w:val="auto"/>
        </w:rPr>
        <w:t>方案的编制格式及内容自拟。</w:t>
      </w:r>
    </w:p>
    <w:p w14:paraId="563E13E7">
      <w:pPr>
        <w:widowControl/>
        <w:spacing w:line="360" w:lineRule="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804DE74">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四、供应商基本情况表</w:t>
      </w:r>
    </w:p>
    <w:tbl>
      <w:tblPr>
        <w:tblStyle w:val="4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2BC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73BDDF95">
            <w:pPr>
              <w:spacing w:line="360" w:lineRule="auto"/>
              <w:jc w:val="center"/>
              <w:rPr>
                <w:rFonts w:hint="eastAsia" w:ascii="宋体" w:hAnsi="宋体" w:eastAsia="宋体" w:cs="宋体"/>
                <w:color w:val="auto"/>
              </w:rPr>
            </w:pPr>
            <w:r>
              <w:rPr>
                <w:rFonts w:hint="eastAsia" w:ascii="宋体" w:hAnsi="宋体" w:eastAsia="宋体" w:cs="宋体"/>
                <w:color w:val="auto"/>
              </w:rPr>
              <w:t>供应商名称</w:t>
            </w:r>
          </w:p>
        </w:tc>
        <w:tc>
          <w:tcPr>
            <w:tcW w:w="7560" w:type="dxa"/>
            <w:gridSpan w:val="11"/>
            <w:vAlign w:val="center"/>
          </w:tcPr>
          <w:p w14:paraId="1E0F38AB">
            <w:pPr>
              <w:spacing w:line="360" w:lineRule="auto"/>
              <w:jc w:val="center"/>
              <w:rPr>
                <w:rFonts w:hint="eastAsia" w:ascii="宋体" w:hAnsi="宋体" w:eastAsia="宋体" w:cs="宋体"/>
                <w:color w:val="auto"/>
              </w:rPr>
            </w:pPr>
          </w:p>
        </w:tc>
      </w:tr>
      <w:tr w14:paraId="01C6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528CABCB">
            <w:pPr>
              <w:spacing w:line="360" w:lineRule="auto"/>
              <w:jc w:val="center"/>
              <w:rPr>
                <w:rFonts w:hint="eastAsia" w:ascii="宋体" w:hAnsi="宋体" w:eastAsia="宋体" w:cs="宋体"/>
                <w:color w:val="auto"/>
              </w:rPr>
            </w:pPr>
            <w:r>
              <w:rPr>
                <w:rFonts w:hint="eastAsia" w:ascii="宋体" w:hAnsi="宋体" w:eastAsia="宋体" w:cs="宋体"/>
                <w:color w:val="auto"/>
              </w:rPr>
              <w:t>注册地址</w:t>
            </w:r>
          </w:p>
        </w:tc>
        <w:tc>
          <w:tcPr>
            <w:tcW w:w="4680" w:type="dxa"/>
            <w:gridSpan w:val="6"/>
            <w:vAlign w:val="center"/>
          </w:tcPr>
          <w:p w14:paraId="4465E2EF">
            <w:pPr>
              <w:spacing w:line="360" w:lineRule="auto"/>
              <w:jc w:val="center"/>
              <w:rPr>
                <w:rFonts w:hint="eastAsia" w:ascii="宋体" w:hAnsi="宋体" w:eastAsia="宋体" w:cs="宋体"/>
                <w:color w:val="auto"/>
              </w:rPr>
            </w:pPr>
          </w:p>
        </w:tc>
        <w:tc>
          <w:tcPr>
            <w:tcW w:w="1260" w:type="dxa"/>
            <w:gridSpan w:val="3"/>
            <w:vAlign w:val="center"/>
          </w:tcPr>
          <w:p w14:paraId="30CEF9E6">
            <w:pPr>
              <w:spacing w:line="360" w:lineRule="auto"/>
              <w:jc w:val="center"/>
              <w:rPr>
                <w:rFonts w:hint="eastAsia" w:ascii="宋体" w:hAnsi="宋体" w:eastAsia="宋体" w:cs="宋体"/>
                <w:color w:val="auto"/>
              </w:rPr>
            </w:pPr>
            <w:r>
              <w:rPr>
                <w:rFonts w:hint="eastAsia" w:ascii="宋体" w:hAnsi="宋体" w:eastAsia="宋体" w:cs="宋体"/>
                <w:color w:val="auto"/>
              </w:rPr>
              <w:t>邮政编码</w:t>
            </w:r>
          </w:p>
        </w:tc>
        <w:tc>
          <w:tcPr>
            <w:tcW w:w="1620" w:type="dxa"/>
            <w:gridSpan w:val="2"/>
            <w:vAlign w:val="center"/>
          </w:tcPr>
          <w:p w14:paraId="1EBEBBC1">
            <w:pPr>
              <w:spacing w:line="360" w:lineRule="auto"/>
              <w:jc w:val="center"/>
              <w:rPr>
                <w:rFonts w:hint="eastAsia" w:ascii="宋体" w:hAnsi="宋体" w:eastAsia="宋体" w:cs="宋体"/>
                <w:color w:val="auto"/>
              </w:rPr>
            </w:pPr>
          </w:p>
        </w:tc>
      </w:tr>
      <w:tr w14:paraId="1222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F548CDA">
            <w:pPr>
              <w:spacing w:line="360" w:lineRule="auto"/>
              <w:jc w:val="center"/>
              <w:rPr>
                <w:rFonts w:hint="eastAsia" w:ascii="宋体" w:hAnsi="宋体" w:eastAsia="宋体" w:cs="宋体"/>
                <w:color w:val="auto"/>
              </w:rPr>
            </w:pPr>
            <w:r>
              <w:rPr>
                <w:rFonts w:hint="eastAsia" w:ascii="宋体" w:hAnsi="宋体" w:eastAsia="宋体" w:cs="宋体"/>
                <w:color w:val="auto"/>
              </w:rPr>
              <w:t>联系方式</w:t>
            </w:r>
          </w:p>
        </w:tc>
        <w:tc>
          <w:tcPr>
            <w:tcW w:w="1080" w:type="dxa"/>
            <w:vAlign w:val="center"/>
          </w:tcPr>
          <w:p w14:paraId="62E493A8">
            <w:pPr>
              <w:spacing w:line="360" w:lineRule="auto"/>
              <w:jc w:val="center"/>
              <w:rPr>
                <w:rFonts w:hint="eastAsia" w:ascii="宋体" w:hAnsi="宋体" w:eastAsia="宋体" w:cs="宋体"/>
                <w:color w:val="auto"/>
              </w:rPr>
            </w:pPr>
            <w:r>
              <w:rPr>
                <w:rFonts w:hint="eastAsia" w:ascii="宋体" w:hAnsi="宋体" w:eastAsia="宋体" w:cs="宋体"/>
                <w:color w:val="auto"/>
              </w:rPr>
              <w:t>联系人</w:t>
            </w:r>
          </w:p>
        </w:tc>
        <w:tc>
          <w:tcPr>
            <w:tcW w:w="3600" w:type="dxa"/>
            <w:gridSpan w:val="5"/>
            <w:vAlign w:val="center"/>
          </w:tcPr>
          <w:p w14:paraId="5F0A77B8">
            <w:pPr>
              <w:spacing w:line="360" w:lineRule="auto"/>
              <w:jc w:val="center"/>
              <w:rPr>
                <w:rFonts w:hint="eastAsia" w:ascii="宋体" w:hAnsi="宋体" w:eastAsia="宋体" w:cs="宋体"/>
                <w:color w:val="auto"/>
              </w:rPr>
            </w:pPr>
          </w:p>
        </w:tc>
        <w:tc>
          <w:tcPr>
            <w:tcW w:w="1260" w:type="dxa"/>
            <w:gridSpan w:val="3"/>
            <w:vAlign w:val="center"/>
          </w:tcPr>
          <w:p w14:paraId="0453B21D">
            <w:pPr>
              <w:spacing w:line="360" w:lineRule="auto"/>
              <w:jc w:val="center"/>
              <w:rPr>
                <w:rFonts w:hint="eastAsia" w:ascii="宋体" w:hAnsi="宋体" w:eastAsia="宋体" w:cs="宋体"/>
                <w:color w:val="auto"/>
              </w:rPr>
            </w:pPr>
            <w:r>
              <w:rPr>
                <w:rFonts w:hint="eastAsia" w:ascii="宋体" w:hAnsi="宋体" w:eastAsia="宋体" w:cs="宋体"/>
                <w:color w:val="auto"/>
              </w:rPr>
              <w:t>联系电话</w:t>
            </w:r>
          </w:p>
        </w:tc>
        <w:tc>
          <w:tcPr>
            <w:tcW w:w="1620" w:type="dxa"/>
            <w:gridSpan w:val="2"/>
            <w:vAlign w:val="center"/>
          </w:tcPr>
          <w:p w14:paraId="5E280B05">
            <w:pPr>
              <w:spacing w:line="360" w:lineRule="auto"/>
              <w:jc w:val="center"/>
              <w:rPr>
                <w:rFonts w:hint="eastAsia" w:ascii="宋体" w:hAnsi="宋体" w:eastAsia="宋体" w:cs="宋体"/>
                <w:color w:val="auto"/>
              </w:rPr>
            </w:pPr>
          </w:p>
        </w:tc>
      </w:tr>
      <w:tr w14:paraId="529B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4C9D9269">
            <w:pPr>
              <w:spacing w:line="360" w:lineRule="auto"/>
              <w:jc w:val="center"/>
              <w:rPr>
                <w:rFonts w:hint="eastAsia" w:ascii="宋体" w:hAnsi="宋体" w:eastAsia="宋体" w:cs="宋体"/>
                <w:color w:val="auto"/>
              </w:rPr>
            </w:pPr>
          </w:p>
        </w:tc>
        <w:tc>
          <w:tcPr>
            <w:tcW w:w="1080" w:type="dxa"/>
            <w:vAlign w:val="center"/>
          </w:tcPr>
          <w:p w14:paraId="18CF5630">
            <w:pPr>
              <w:spacing w:line="360" w:lineRule="auto"/>
              <w:jc w:val="center"/>
              <w:rPr>
                <w:rFonts w:hint="eastAsia" w:ascii="宋体" w:hAnsi="宋体" w:eastAsia="宋体" w:cs="宋体"/>
                <w:color w:val="auto"/>
              </w:rPr>
            </w:pPr>
            <w:r>
              <w:rPr>
                <w:rFonts w:hint="eastAsia" w:ascii="宋体" w:hAnsi="宋体" w:eastAsia="宋体" w:cs="宋体"/>
                <w:color w:val="auto"/>
              </w:rPr>
              <w:t>传真</w:t>
            </w:r>
          </w:p>
        </w:tc>
        <w:tc>
          <w:tcPr>
            <w:tcW w:w="3600" w:type="dxa"/>
            <w:gridSpan w:val="5"/>
            <w:vAlign w:val="center"/>
          </w:tcPr>
          <w:p w14:paraId="48100007">
            <w:pPr>
              <w:spacing w:line="360" w:lineRule="auto"/>
              <w:jc w:val="center"/>
              <w:rPr>
                <w:rFonts w:hint="eastAsia" w:ascii="宋体" w:hAnsi="宋体" w:eastAsia="宋体" w:cs="宋体"/>
                <w:color w:val="auto"/>
              </w:rPr>
            </w:pPr>
          </w:p>
        </w:tc>
        <w:tc>
          <w:tcPr>
            <w:tcW w:w="1260" w:type="dxa"/>
            <w:gridSpan w:val="3"/>
            <w:vAlign w:val="center"/>
          </w:tcPr>
          <w:p w14:paraId="11DF00C0">
            <w:pPr>
              <w:spacing w:line="360" w:lineRule="auto"/>
              <w:jc w:val="center"/>
              <w:rPr>
                <w:rFonts w:hint="eastAsia" w:ascii="宋体" w:hAnsi="宋体" w:eastAsia="宋体" w:cs="宋体"/>
                <w:color w:val="auto"/>
              </w:rPr>
            </w:pPr>
            <w:r>
              <w:rPr>
                <w:rFonts w:hint="eastAsia" w:ascii="宋体" w:hAnsi="宋体" w:eastAsia="宋体" w:cs="宋体"/>
                <w:color w:val="auto"/>
              </w:rPr>
              <w:t>网址</w:t>
            </w:r>
          </w:p>
        </w:tc>
        <w:tc>
          <w:tcPr>
            <w:tcW w:w="1620" w:type="dxa"/>
            <w:gridSpan w:val="2"/>
            <w:vAlign w:val="center"/>
          </w:tcPr>
          <w:p w14:paraId="43182679">
            <w:pPr>
              <w:spacing w:line="360" w:lineRule="auto"/>
              <w:jc w:val="center"/>
              <w:rPr>
                <w:rFonts w:hint="eastAsia" w:ascii="宋体" w:hAnsi="宋体" w:eastAsia="宋体" w:cs="宋体"/>
                <w:color w:val="auto"/>
              </w:rPr>
            </w:pPr>
          </w:p>
        </w:tc>
      </w:tr>
      <w:tr w14:paraId="4A60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588D39DA">
            <w:pPr>
              <w:spacing w:line="360" w:lineRule="auto"/>
              <w:jc w:val="center"/>
              <w:rPr>
                <w:rFonts w:hint="eastAsia" w:ascii="宋体" w:hAnsi="宋体" w:eastAsia="宋体" w:cs="宋体"/>
                <w:color w:val="auto"/>
              </w:rPr>
            </w:pPr>
            <w:r>
              <w:rPr>
                <w:rFonts w:hint="eastAsia" w:ascii="宋体" w:hAnsi="宋体" w:eastAsia="宋体" w:cs="宋体"/>
                <w:color w:val="auto"/>
              </w:rPr>
              <w:t>法定代表人</w:t>
            </w:r>
          </w:p>
        </w:tc>
        <w:tc>
          <w:tcPr>
            <w:tcW w:w="1260" w:type="dxa"/>
            <w:gridSpan w:val="2"/>
            <w:vAlign w:val="center"/>
          </w:tcPr>
          <w:p w14:paraId="46DE7F49">
            <w:pPr>
              <w:spacing w:line="360" w:lineRule="auto"/>
              <w:jc w:val="center"/>
              <w:rPr>
                <w:rFonts w:hint="eastAsia" w:ascii="宋体" w:hAnsi="宋体" w:eastAsia="宋体" w:cs="宋体"/>
                <w:color w:val="auto"/>
              </w:rPr>
            </w:pPr>
            <w:r>
              <w:rPr>
                <w:rFonts w:hint="eastAsia" w:ascii="宋体" w:hAnsi="宋体" w:eastAsia="宋体" w:cs="宋体"/>
                <w:color w:val="auto"/>
              </w:rPr>
              <w:t>姓名</w:t>
            </w:r>
          </w:p>
        </w:tc>
        <w:tc>
          <w:tcPr>
            <w:tcW w:w="1260" w:type="dxa"/>
            <w:vAlign w:val="center"/>
          </w:tcPr>
          <w:p w14:paraId="532395EC">
            <w:pPr>
              <w:spacing w:line="360" w:lineRule="auto"/>
              <w:jc w:val="center"/>
              <w:rPr>
                <w:rFonts w:hint="eastAsia" w:ascii="宋体" w:hAnsi="宋体" w:eastAsia="宋体" w:cs="宋体"/>
                <w:color w:val="auto"/>
              </w:rPr>
            </w:pPr>
          </w:p>
        </w:tc>
        <w:tc>
          <w:tcPr>
            <w:tcW w:w="1260" w:type="dxa"/>
            <w:vAlign w:val="center"/>
          </w:tcPr>
          <w:p w14:paraId="14795F2E">
            <w:pPr>
              <w:spacing w:line="360" w:lineRule="auto"/>
              <w:jc w:val="center"/>
              <w:rPr>
                <w:rFonts w:hint="eastAsia" w:ascii="宋体" w:hAnsi="宋体" w:eastAsia="宋体" w:cs="宋体"/>
                <w:color w:val="auto"/>
              </w:rPr>
            </w:pPr>
            <w:r>
              <w:rPr>
                <w:rFonts w:hint="eastAsia" w:ascii="宋体" w:hAnsi="宋体" w:eastAsia="宋体" w:cs="宋体"/>
                <w:color w:val="auto"/>
              </w:rPr>
              <w:t>技术职称</w:t>
            </w:r>
          </w:p>
        </w:tc>
        <w:tc>
          <w:tcPr>
            <w:tcW w:w="1260" w:type="dxa"/>
            <w:gridSpan w:val="3"/>
            <w:vAlign w:val="center"/>
          </w:tcPr>
          <w:p w14:paraId="2C6E94BB">
            <w:pPr>
              <w:spacing w:line="360" w:lineRule="auto"/>
              <w:jc w:val="center"/>
              <w:rPr>
                <w:rFonts w:hint="eastAsia" w:ascii="宋体" w:hAnsi="宋体" w:eastAsia="宋体" w:cs="宋体"/>
                <w:color w:val="auto"/>
              </w:rPr>
            </w:pPr>
          </w:p>
        </w:tc>
        <w:tc>
          <w:tcPr>
            <w:tcW w:w="1260" w:type="dxa"/>
            <w:gridSpan w:val="3"/>
            <w:vAlign w:val="center"/>
          </w:tcPr>
          <w:p w14:paraId="294233B2">
            <w:pPr>
              <w:spacing w:line="360" w:lineRule="auto"/>
              <w:jc w:val="center"/>
              <w:rPr>
                <w:rFonts w:hint="eastAsia" w:ascii="宋体" w:hAnsi="宋体" w:eastAsia="宋体" w:cs="宋体"/>
                <w:color w:val="auto"/>
              </w:rPr>
            </w:pPr>
            <w:r>
              <w:rPr>
                <w:rFonts w:hint="eastAsia" w:ascii="宋体" w:hAnsi="宋体" w:eastAsia="宋体" w:cs="宋体"/>
                <w:color w:val="auto"/>
              </w:rPr>
              <w:t>联系电话</w:t>
            </w:r>
          </w:p>
        </w:tc>
        <w:tc>
          <w:tcPr>
            <w:tcW w:w="1260" w:type="dxa"/>
            <w:vAlign w:val="center"/>
          </w:tcPr>
          <w:p w14:paraId="1B37CE02">
            <w:pPr>
              <w:spacing w:line="360" w:lineRule="auto"/>
              <w:jc w:val="center"/>
              <w:rPr>
                <w:rFonts w:hint="eastAsia" w:ascii="宋体" w:hAnsi="宋体" w:eastAsia="宋体" w:cs="宋体"/>
                <w:color w:val="auto"/>
              </w:rPr>
            </w:pPr>
          </w:p>
        </w:tc>
      </w:tr>
      <w:tr w14:paraId="0866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D67DD75">
            <w:pPr>
              <w:spacing w:line="360" w:lineRule="auto"/>
              <w:jc w:val="center"/>
              <w:rPr>
                <w:rFonts w:hint="eastAsia" w:ascii="宋体" w:hAnsi="宋体" w:eastAsia="宋体" w:cs="宋体"/>
                <w:color w:val="auto"/>
              </w:rPr>
            </w:pPr>
            <w:r>
              <w:rPr>
                <w:rFonts w:hint="eastAsia" w:ascii="宋体" w:hAnsi="宋体" w:eastAsia="宋体" w:cs="宋体"/>
                <w:color w:val="auto"/>
              </w:rPr>
              <w:t>项目负责人</w:t>
            </w:r>
          </w:p>
        </w:tc>
        <w:tc>
          <w:tcPr>
            <w:tcW w:w="1260" w:type="dxa"/>
            <w:gridSpan w:val="2"/>
            <w:vAlign w:val="center"/>
          </w:tcPr>
          <w:p w14:paraId="5BB2AD8D">
            <w:pPr>
              <w:spacing w:line="360" w:lineRule="auto"/>
              <w:jc w:val="center"/>
              <w:rPr>
                <w:rFonts w:hint="eastAsia" w:ascii="宋体" w:hAnsi="宋体" w:eastAsia="宋体" w:cs="宋体"/>
                <w:color w:val="auto"/>
              </w:rPr>
            </w:pPr>
            <w:r>
              <w:rPr>
                <w:rFonts w:hint="eastAsia" w:ascii="宋体" w:hAnsi="宋体" w:eastAsia="宋体" w:cs="宋体"/>
                <w:color w:val="auto"/>
              </w:rPr>
              <w:t>姓名</w:t>
            </w:r>
          </w:p>
        </w:tc>
        <w:tc>
          <w:tcPr>
            <w:tcW w:w="1260" w:type="dxa"/>
            <w:vAlign w:val="center"/>
          </w:tcPr>
          <w:p w14:paraId="1A95AC3D">
            <w:pPr>
              <w:spacing w:line="360" w:lineRule="auto"/>
              <w:jc w:val="center"/>
              <w:rPr>
                <w:rFonts w:hint="eastAsia" w:ascii="宋体" w:hAnsi="宋体" w:eastAsia="宋体" w:cs="宋体"/>
                <w:color w:val="auto"/>
              </w:rPr>
            </w:pPr>
          </w:p>
        </w:tc>
        <w:tc>
          <w:tcPr>
            <w:tcW w:w="1260" w:type="dxa"/>
            <w:vAlign w:val="center"/>
          </w:tcPr>
          <w:p w14:paraId="62F29315">
            <w:pPr>
              <w:spacing w:line="360" w:lineRule="auto"/>
              <w:jc w:val="center"/>
              <w:rPr>
                <w:rFonts w:hint="eastAsia" w:ascii="宋体" w:hAnsi="宋体" w:eastAsia="宋体" w:cs="宋体"/>
                <w:color w:val="auto"/>
              </w:rPr>
            </w:pPr>
            <w:r>
              <w:rPr>
                <w:rFonts w:hint="eastAsia" w:ascii="宋体" w:hAnsi="宋体" w:eastAsia="宋体" w:cs="宋体"/>
                <w:color w:val="auto"/>
              </w:rPr>
              <w:t>技术职称</w:t>
            </w:r>
          </w:p>
        </w:tc>
        <w:tc>
          <w:tcPr>
            <w:tcW w:w="1260" w:type="dxa"/>
            <w:gridSpan w:val="3"/>
            <w:vAlign w:val="center"/>
          </w:tcPr>
          <w:p w14:paraId="65CF10A9">
            <w:pPr>
              <w:spacing w:line="360" w:lineRule="auto"/>
              <w:jc w:val="center"/>
              <w:rPr>
                <w:rFonts w:hint="eastAsia" w:ascii="宋体" w:hAnsi="宋体" w:eastAsia="宋体" w:cs="宋体"/>
                <w:color w:val="auto"/>
              </w:rPr>
            </w:pPr>
          </w:p>
        </w:tc>
        <w:tc>
          <w:tcPr>
            <w:tcW w:w="1260" w:type="dxa"/>
            <w:gridSpan w:val="3"/>
            <w:vAlign w:val="center"/>
          </w:tcPr>
          <w:p w14:paraId="44C0941F">
            <w:pPr>
              <w:spacing w:line="360" w:lineRule="auto"/>
              <w:jc w:val="center"/>
              <w:rPr>
                <w:rFonts w:hint="eastAsia" w:ascii="宋体" w:hAnsi="宋体" w:eastAsia="宋体" w:cs="宋体"/>
                <w:color w:val="auto"/>
              </w:rPr>
            </w:pPr>
            <w:r>
              <w:rPr>
                <w:rFonts w:hint="eastAsia" w:ascii="宋体" w:hAnsi="宋体" w:eastAsia="宋体" w:cs="宋体"/>
                <w:color w:val="auto"/>
              </w:rPr>
              <w:t>联系电话</w:t>
            </w:r>
          </w:p>
        </w:tc>
        <w:tc>
          <w:tcPr>
            <w:tcW w:w="1260" w:type="dxa"/>
            <w:vAlign w:val="center"/>
          </w:tcPr>
          <w:p w14:paraId="7255E600">
            <w:pPr>
              <w:spacing w:line="360" w:lineRule="auto"/>
              <w:jc w:val="center"/>
              <w:rPr>
                <w:rFonts w:hint="eastAsia" w:ascii="宋体" w:hAnsi="宋体" w:eastAsia="宋体" w:cs="宋体"/>
                <w:color w:val="auto"/>
              </w:rPr>
            </w:pPr>
          </w:p>
        </w:tc>
      </w:tr>
      <w:tr w14:paraId="0F37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13AF2F7E">
            <w:pPr>
              <w:spacing w:line="360" w:lineRule="auto"/>
              <w:jc w:val="center"/>
              <w:rPr>
                <w:rFonts w:hint="eastAsia" w:ascii="宋体" w:hAnsi="宋体" w:eastAsia="宋体" w:cs="宋体"/>
                <w:color w:val="auto"/>
              </w:rPr>
            </w:pPr>
            <w:r>
              <w:rPr>
                <w:rFonts w:hint="eastAsia" w:ascii="宋体" w:hAnsi="宋体" w:eastAsia="宋体" w:cs="宋体"/>
                <w:color w:val="auto"/>
              </w:rPr>
              <w:t>成立时间</w:t>
            </w:r>
          </w:p>
        </w:tc>
        <w:tc>
          <w:tcPr>
            <w:tcW w:w="2520" w:type="dxa"/>
            <w:gridSpan w:val="3"/>
            <w:vAlign w:val="center"/>
          </w:tcPr>
          <w:p w14:paraId="585F6DFC">
            <w:pPr>
              <w:spacing w:line="360" w:lineRule="auto"/>
              <w:jc w:val="center"/>
              <w:rPr>
                <w:rFonts w:hint="eastAsia" w:ascii="宋体" w:hAnsi="宋体" w:eastAsia="宋体" w:cs="宋体"/>
                <w:color w:val="auto"/>
              </w:rPr>
            </w:pPr>
          </w:p>
        </w:tc>
        <w:tc>
          <w:tcPr>
            <w:tcW w:w="5040" w:type="dxa"/>
            <w:gridSpan w:val="8"/>
            <w:vAlign w:val="center"/>
          </w:tcPr>
          <w:p w14:paraId="5D000C86">
            <w:pPr>
              <w:spacing w:line="360" w:lineRule="auto"/>
              <w:jc w:val="center"/>
              <w:rPr>
                <w:rFonts w:hint="eastAsia" w:ascii="宋体" w:hAnsi="宋体" w:eastAsia="宋体" w:cs="宋体"/>
                <w:color w:val="auto"/>
              </w:rPr>
            </w:pPr>
            <w:r>
              <w:rPr>
                <w:rFonts w:hint="eastAsia" w:ascii="宋体" w:hAnsi="宋体" w:eastAsia="宋体" w:cs="宋体"/>
                <w:color w:val="auto"/>
              </w:rPr>
              <w:t>员工总人数：</w:t>
            </w:r>
          </w:p>
        </w:tc>
      </w:tr>
      <w:tr w14:paraId="4F83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492971BE">
            <w:pPr>
              <w:spacing w:line="360" w:lineRule="auto"/>
              <w:jc w:val="center"/>
              <w:rPr>
                <w:rFonts w:hint="eastAsia" w:ascii="宋体" w:hAnsi="宋体" w:eastAsia="宋体" w:cs="宋体"/>
                <w:color w:val="auto"/>
              </w:rPr>
            </w:pPr>
            <w:r>
              <w:rPr>
                <w:rFonts w:hint="eastAsia" w:ascii="宋体" w:hAnsi="宋体" w:eastAsia="宋体" w:cs="宋体"/>
                <w:color w:val="auto"/>
              </w:rPr>
              <w:t>企业资质等级</w:t>
            </w:r>
          </w:p>
        </w:tc>
        <w:tc>
          <w:tcPr>
            <w:tcW w:w="2520" w:type="dxa"/>
            <w:gridSpan w:val="3"/>
            <w:vAlign w:val="center"/>
          </w:tcPr>
          <w:p w14:paraId="299B8CB3">
            <w:pPr>
              <w:spacing w:line="360" w:lineRule="auto"/>
              <w:jc w:val="center"/>
              <w:rPr>
                <w:rFonts w:hint="eastAsia" w:ascii="宋体" w:hAnsi="宋体" w:eastAsia="宋体" w:cs="宋体"/>
                <w:color w:val="auto"/>
              </w:rPr>
            </w:pPr>
          </w:p>
        </w:tc>
        <w:tc>
          <w:tcPr>
            <w:tcW w:w="1680" w:type="dxa"/>
            <w:gridSpan w:val="2"/>
            <w:vMerge w:val="restart"/>
            <w:vAlign w:val="center"/>
          </w:tcPr>
          <w:p w14:paraId="109222B3">
            <w:pPr>
              <w:spacing w:line="360" w:lineRule="auto"/>
              <w:jc w:val="center"/>
              <w:rPr>
                <w:rFonts w:hint="eastAsia" w:ascii="宋体" w:hAnsi="宋体" w:eastAsia="宋体" w:cs="宋体"/>
                <w:color w:val="auto"/>
              </w:rPr>
            </w:pPr>
            <w:r>
              <w:rPr>
                <w:rFonts w:hint="eastAsia" w:ascii="宋体" w:hAnsi="宋体" w:eastAsia="宋体" w:cs="宋体"/>
                <w:color w:val="auto"/>
              </w:rPr>
              <w:t>其中</w:t>
            </w:r>
          </w:p>
        </w:tc>
        <w:tc>
          <w:tcPr>
            <w:tcW w:w="1680" w:type="dxa"/>
            <w:gridSpan w:val="3"/>
            <w:vAlign w:val="center"/>
          </w:tcPr>
          <w:p w14:paraId="2914FEF0">
            <w:pPr>
              <w:spacing w:line="360" w:lineRule="auto"/>
              <w:jc w:val="center"/>
              <w:rPr>
                <w:rFonts w:hint="eastAsia" w:ascii="宋体" w:hAnsi="宋体" w:eastAsia="宋体" w:cs="宋体"/>
                <w:color w:val="auto"/>
              </w:rPr>
            </w:pPr>
            <w:r>
              <w:rPr>
                <w:rFonts w:hint="eastAsia" w:ascii="宋体" w:hAnsi="宋体" w:eastAsia="宋体" w:cs="宋体"/>
                <w:color w:val="auto"/>
              </w:rPr>
              <w:t>项目经理</w:t>
            </w:r>
          </w:p>
        </w:tc>
        <w:tc>
          <w:tcPr>
            <w:tcW w:w="1680" w:type="dxa"/>
            <w:gridSpan w:val="3"/>
            <w:vAlign w:val="center"/>
          </w:tcPr>
          <w:p w14:paraId="4B7C4F44">
            <w:pPr>
              <w:spacing w:line="360" w:lineRule="auto"/>
              <w:jc w:val="center"/>
              <w:rPr>
                <w:rFonts w:hint="eastAsia" w:ascii="宋体" w:hAnsi="宋体" w:eastAsia="宋体" w:cs="宋体"/>
                <w:color w:val="auto"/>
              </w:rPr>
            </w:pPr>
          </w:p>
        </w:tc>
      </w:tr>
      <w:tr w14:paraId="1B34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5C9362F4">
            <w:pPr>
              <w:spacing w:line="360" w:lineRule="auto"/>
              <w:jc w:val="center"/>
              <w:rPr>
                <w:rFonts w:hint="eastAsia" w:ascii="宋体" w:hAnsi="宋体" w:eastAsia="宋体" w:cs="宋体"/>
                <w:color w:val="auto"/>
              </w:rPr>
            </w:pPr>
            <w:r>
              <w:rPr>
                <w:rFonts w:hint="eastAsia" w:ascii="宋体" w:hAnsi="宋体" w:eastAsia="宋体" w:cs="宋体"/>
                <w:color w:val="auto"/>
              </w:rPr>
              <w:t>营业执照号</w:t>
            </w:r>
          </w:p>
        </w:tc>
        <w:tc>
          <w:tcPr>
            <w:tcW w:w="2520" w:type="dxa"/>
            <w:gridSpan w:val="3"/>
            <w:vAlign w:val="center"/>
          </w:tcPr>
          <w:p w14:paraId="0A89800E">
            <w:pPr>
              <w:spacing w:line="360" w:lineRule="auto"/>
              <w:jc w:val="center"/>
              <w:rPr>
                <w:rFonts w:hint="eastAsia" w:ascii="宋体" w:hAnsi="宋体" w:eastAsia="宋体" w:cs="宋体"/>
                <w:color w:val="auto"/>
              </w:rPr>
            </w:pPr>
          </w:p>
        </w:tc>
        <w:tc>
          <w:tcPr>
            <w:tcW w:w="1680" w:type="dxa"/>
            <w:gridSpan w:val="2"/>
            <w:vMerge w:val="continue"/>
            <w:vAlign w:val="center"/>
          </w:tcPr>
          <w:p w14:paraId="46408872">
            <w:pPr>
              <w:spacing w:line="360" w:lineRule="auto"/>
              <w:jc w:val="center"/>
              <w:rPr>
                <w:rFonts w:hint="eastAsia" w:ascii="宋体" w:hAnsi="宋体" w:eastAsia="宋体" w:cs="宋体"/>
                <w:color w:val="auto"/>
              </w:rPr>
            </w:pPr>
          </w:p>
        </w:tc>
        <w:tc>
          <w:tcPr>
            <w:tcW w:w="1680" w:type="dxa"/>
            <w:gridSpan w:val="3"/>
            <w:vAlign w:val="center"/>
          </w:tcPr>
          <w:p w14:paraId="104EE8B5">
            <w:pPr>
              <w:spacing w:line="360" w:lineRule="auto"/>
              <w:jc w:val="center"/>
              <w:rPr>
                <w:rFonts w:hint="eastAsia" w:ascii="宋体" w:hAnsi="宋体" w:eastAsia="宋体" w:cs="宋体"/>
                <w:color w:val="auto"/>
              </w:rPr>
            </w:pPr>
            <w:r>
              <w:rPr>
                <w:rFonts w:hint="eastAsia" w:ascii="宋体" w:hAnsi="宋体" w:eastAsia="宋体" w:cs="宋体"/>
                <w:color w:val="auto"/>
              </w:rPr>
              <w:t>高级职称人员</w:t>
            </w:r>
          </w:p>
        </w:tc>
        <w:tc>
          <w:tcPr>
            <w:tcW w:w="1680" w:type="dxa"/>
            <w:gridSpan w:val="3"/>
            <w:vAlign w:val="center"/>
          </w:tcPr>
          <w:p w14:paraId="408491F6">
            <w:pPr>
              <w:spacing w:line="360" w:lineRule="auto"/>
              <w:jc w:val="center"/>
              <w:rPr>
                <w:rFonts w:hint="eastAsia" w:ascii="宋体" w:hAnsi="宋体" w:eastAsia="宋体" w:cs="宋体"/>
                <w:color w:val="auto"/>
              </w:rPr>
            </w:pPr>
          </w:p>
        </w:tc>
      </w:tr>
      <w:tr w14:paraId="3A25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80CA221">
            <w:pPr>
              <w:spacing w:line="360" w:lineRule="auto"/>
              <w:jc w:val="center"/>
              <w:rPr>
                <w:rFonts w:hint="eastAsia" w:ascii="宋体" w:hAnsi="宋体" w:eastAsia="宋体" w:cs="宋体"/>
                <w:color w:val="auto"/>
              </w:rPr>
            </w:pPr>
            <w:r>
              <w:rPr>
                <w:rFonts w:hint="eastAsia" w:ascii="宋体" w:hAnsi="宋体" w:eastAsia="宋体" w:cs="宋体"/>
                <w:color w:val="auto"/>
              </w:rPr>
              <w:t>注册资金</w:t>
            </w:r>
          </w:p>
        </w:tc>
        <w:tc>
          <w:tcPr>
            <w:tcW w:w="2520" w:type="dxa"/>
            <w:gridSpan w:val="3"/>
            <w:vAlign w:val="center"/>
          </w:tcPr>
          <w:p w14:paraId="5370B0DD">
            <w:pPr>
              <w:spacing w:line="360" w:lineRule="auto"/>
              <w:jc w:val="center"/>
              <w:rPr>
                <w:rFonts w:hint="eastAsia" w:ascii="宋体" w:hAnsi="宋体" w:eastAsia="宋体" w:cs="宋体"/>
                <w:color w:val="auto"/>
              </w:rPr>
            </w:pPr>
          </w:p>
        </w:tc>
        <w:tc>
          <w:tcPr>
            <w:tcW w:w="1680" w:type="dxa"/>
            <w:gridSpan w:val="2"/>
            <w:vMerge w:val="continue"/>
            <w:vAlign w:val="center"/>
          </w:tcPr>
          <w:p w14:paraId="358B1070">
            <w:pPr>
              <w:spacing w:line="360" w:lineRule="auto"/>
              <w:jc w:val="center"/>
              <w:rPr>
                <w:rFonts w:hint="eastAsia" w:ascii="宋体" w:hAnsi="宋体" w:eastAsia="宋体" w:cs="宋体"/>
                <w:color w:val="auto"/>
              </w:rPr>
            </w:pPr>
          </w:p>
        </w:tc>
        <w:tc>
          <w:tcPr>
            <w:tcW w:w="1680" w:type="dxa"/>
            <w:gridSpan w:val="3"/>
            <w:vAlign w:val="center"/>
          </w:tcPr>
          <w:p w14:paraId="388F4D62">
            <w:pPr>
              <w:spacing w:line="360" w:lineRule="auto"/>
              <w:jc w:val="center"/>
              <w:rPr>
                <w:rFonts w:hint="eastAsia" w:ascii="宋体" w:hAnsi="宋体" w:eastAsia="宋体" w:cs="宋体"/>
                <w:color w:val="auto"/>
              </w:rPr>
            </w:pPr>
            <w:r>
              <w:rPr>
                <w:rFonts w:hint="eastAsia" w:ascii="宋体" w:hAnsi="宋体" w:eastAsia="宋体" w:cs="宋体"/>
                <w:color w:val="auto"/>
              </w:rPr>
              <w:t>中级职称人员</w:t>
            </w:r>
          </w:p>
        </w:tc>
        <w:tc>
          <w:tcPr>
            <w:tcW w:w="1680" w:type="dxa"/>
            <w:gridSpan w:val="3"/>
            <w:vAlign w:val="center"/>
          </w:tcPr>
          <w:p w14:paraId="300C8B88">
            <w:pPr>
              <w:spacing w:line="360" w:lineRule="auto"/>
              <w:jc w:val="center"/>
              <w:rPr>
                <w:rFonts w:hint="eastAsia" w:ascii="宋体" w:hAnsi="宋体" w:eastAsia="宋体" w:cs="宋体"/>
                <w:color w:val="auto"/>
              </w:rPr>
            </w:pPr>
          </w:p>
        </w:tc>
      </w:tr>
      <w:tr w14:paraId="1BFD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4AC781C">
            <w:pPr>
              <w:spacing w:line="360" w:lineRule="auto"/>
              <w:jc w:val="center"/>
              <w:rPr>
                <w:rFonts w:hint="eastAsia" w:ascii="宋体" w:hAnsi="宋体" w:eastAsia="宋体" w:cs="宋体"/>
                <w:color w:val="auto"/>
              </w:rPr>
            </w:pPr>
            <w:r>
              <w:rPr>
                <w:rFonts w:hint="eastAsia" w:ascii="宋体" w:hAnsi="宋体" w:eastAsia="宋体" w:cs="宋体"/>
                <w:color w:val="auto"/>
              </w:rPr>
              <w:t>开户银行</w:t>
            </w:r>
          </w:p>
        </w:tc>
        <w:tc>
          <w:tcPr>
            <w:tcW w:w="2520" w:type="dxa"/>
            <w:gridSpan w:val="3"/>
            <w:vAlign w:val="center"/>
          </w:tcPr>
          <w:p w14:paraId="79F483B3">
            <w:pPr>
              <w:spacing w:line="360" w:lineRule="auto"/>
              <w:jc w:val="center"/>
              <w:rPr>
                <w:rFonts w:hint="eastAsia" w:ascii="宋体" w:hAnsi="宋体" w:eastAsia="宋体" w:cs="宋体"/>
                <w:color w:val="auto"/>
              </w:rPr>
            </w:pPr>
          </w:p>
        </w:tc>
        <w:tc>
          <w:tcPr>
            <w:tcW w:w="1680" w:type="dxa"/>
            <w:gridSpan w:val="2"/>
            <w:vMerge w:val="continue"/>
            <w:vAlign w:val="center"/>
          </w:tcPr>
          <w:p w14:paraId="75FD95E8">
            <w:pPr>
              <w:spacing w:line="360" w:lineRule="auto"/>
              <w:jc w:val="center"/>
              <w:rPr>
                <w:rFonts w:hint="eastAsia" w:ascii="宋体" w:hAnsi="宋体" w:eastAsia="宋体" w:cs="宋体"/>
                <w:color w:val="auto"/>
              </w:rPr>
            </w:pPr>
          </w:p>
        </w:tc>
        <w:tc>
          <w:tcPr>
            <w:tcW w:w="1680" w:type="dxa"/>
            <w:gridSpan w:val="3"/>
            <w:vAlign w:val="center"/>
          </w:tcPr>
          <w:p w14:paraId="7D87F7E9">
            <w:pPr>
              <w:spacing w:line="360" w:lineRule="auto"/>
              <w:jc w:val="center"/>
              <w:rPr>
                <w:rFonts w:hint="eastAsia" w:ascii="宋体" w:hAnsi="宋体" w:eastAsia="宋体" w:cs="宋体"/>
                <w:color w:val="auto"/>
              </w:rPr>
            </w:pPr>
            <w:r>
              <w:rPr>
                <w:rFonts w:hint="eastAsia" w:ascii="宋体" w:hAnsi="宋体" w:eastAsia="宋体" w:cs="宋体"/>
                <w:color w:val="auto"/>
              </w:rPr>
              <w:t>初级职称人员</w:t>
            </w:r>
          </w:p>
        </w:tc>
        <w:tc>
          <w:tcPr>
            <w:tcW w:w="1680" w:type="dxa"/>
            <w:gridSpan w:val="3"/>
            <w:vAlign w:val="center"/>
          </w:tcPr>
          <w:p w14:paraId="06D167BB">
            <w:pPr>
              <w:spacing w:line="360" w:lineRule="auto"/>
              <w:jc w:val="center"/>
              <w:rPr>
                <w:rFonts w:hint="eastAsia" w:ascii="宋体" w:hAnsi="宋体" w:eastAsia="宋体" w:cs="宋体"/>
                <w:color w:val="auto"/>
              </w:rPr>
            </w:pPr>
          </w:p>
        </w:tc>
      </w:tr>
      <w:tr w14:paraId="4AD7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1345AA1B">
            <w:pPr>
              <w:spacing w:line="360" w:lineRule="auto"/>
              <w:jc w:val="center"/>
              <w:rPr>
                <w:rFonts w:hint="eastAsia" w:ascii="宋体" w:hAnsi="宋体" w:eastAsia="宋体" w:cs="宋体"/>
                <w:color w:val="auto"/>
              </w:rPr>
            </w:pPr>
            <w:r>
              <w:rPr>
                <w:rFonts w:hint="eastAsia" w:ascii="宋体" w:hAnsi="宋体" w:eastAsia="宋体" w:cs="宋体"/>
                <w:color w:val="auto"/>
              </w:rPr>
              <w:t>账号</w:t>
            </w:r>
          </w:p>
        </w:tc>
        <w:tc>
          <w:tcPr>
            <w:tcW w:w="2520" w:type="dxa"/>
            <w:gridSpan w:val="3"/>
            <w:vAlign w:val="center"/>
          </w:tcPr>
          <w:p w14:paraId="52F96B4F">
            <w:pPr>
              <w:spacing w:line="360" w:lineRule="auto"/>
              <w:jc w:val="center"/>
              <w:rPr>
                <w:rFonts w:hint="eastAsia" w:ascii="宋体" w:hAnsi="宋体" w:eastAsia="宋体" w:cs="宋体"/>
                <w:color w:val="auto"/>
              </w:rPr>
            </w:pPr>
          </w:p>
        </w:tc>
        <w:tc>
          <w:tcPr>
            <w:tcW w:w="1680" w:type="dxa"/>
            <w:gridSpan w:val="2"/>
            <w:vMerge w:val="continue"/>
            <w:vAlign w:val="center"/>
          </w:tcPr>
          <w:p w14:paraId="754AB945">
            <w:pPr>
              <w:spacing w:line="360" w:lineRule="auto"/>
              <w:jc w:val="center"/>
              <w:rPr>
                <w:rFonts w:hint="eastAsia" w:ascii="宋体" w:hAnsi="宋体" w:eastAsia="宋体" w:cs="宋体"/>
                <w:color w:val="auto"/>
              </w:rPr>
            </w:pPr>
          </w:p>
        </w:tc>
        <w:tc>
          <w:tcPr>
            <w:tcW w:w="1680" w:type="dxa"/>
            <w:gridSpan w:val="3"/>
            <w:vAlign w:val="center"/>
          </w:tcPr>
          <w:p w14:paraId="6421CF52">
            <w:pPr>
              <w:spacing w:line="360" w:lineRule="auto"/>
              <w:jc w:val="center"/>
              <w:rPr>
                <w:rFonts w:hint="eastAsia" w:ascii="宋体" w:hAnsi="宋体" w:eastAsia="宋体" w:cs="宋体"/>
                <w:color w:val="auto"/>
              </w:rPr>
            </w:pPr>
            <w:r>
              <w:rPr>
                <w:rFonts w:hint="eastAsia" w:ascii="宋体" w:hAnsi="宋体" w:eastAsia="宋体" w:cs="宋体"/>
                <w:color w:val="auto"/>
              </w:rPr>
              <w:t>技工</w:t>
            </w:r>
          </w:p>
        </w:tc>
        <w:tc>
          <w:tcPr>
            <w:tcW w:w="1680" w:type="dxa"/>
            <w:gridSpan w:val="3"/>
            <w:vAlign w:val="center"/>
          </w:tcPr>
          <w:p w14:paraId="6484C25B">
            <w:pPr>
              <w:spacing w:line="360" w:lineRule="auto"/>
              <w:jc w:val="center"/>
              <w:rPr>
                <w:rFonts w:hint="eastAsia" w:ascii="宋体" w:hAnsi="宋体" w:eastAsia="宋体" w:cs="宋体"/>
                <w:color w:val="auto"/>
              </w:rPr>
            </w:pPr>
          </w:p>
        </w:tc>
      </w:tr>
      <w:tr w14:paraId="5F5A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56E29F07">
            <w:pPr>
              <w:spacing w:line="360" w:lineRule="auto"/>
              <w:jc w:val="center"/>
              <w:rPr>
                <w:rFonts w:hint="eastAsia" w:ascii="宋体" w:hAnsi="宋体" w:eastAsia="宋体" w:cs="宋体"/>
                <w:color w:val="auto"/>
              </w:rPr>
            </w:pPr>
            <w:r>
              <w:rPr>
                <w:rFonts w:hint="eastAsia" w:ascii="宋体" w:hAnsi="宋体" w:eastAsia="宋体" w:cs="宋体"/>
                <w:color w:val="auto"/>
              </w:rPr>
              <w:t>经营范围</w:t>
            </w:r>
          </w:p>
        </w:tc>
        <w:tc>
          <w:tcPr>
            <w:tcW w:w="7560" w:type="dxa"/>
            <w:gridSpan w:val="11"/>
            <w:vAlign w:val="center"/>
          </w:tcPr>
          <w:p w14:paraId="29E095DF">
            <w:pPr>
              <w:spacing w:line="360" w:lineRule="auto"/>
              <w:jc w:val="center"/>
              <w:rPr>
                <w:rFonts w:hint="eastAsia" w:ascii="宋体" w:hAnsi="宋体" w:eastAsia="宋体" w:cs="宋体"/>
                <w:color w:val="auto"/>
              </w:rPr>
            </w:pPr>
          </w:p>
        </w:tc>
      </w:tr>
      <w:tr w14:paraId="000B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41A33E0D">
            <w:pPr>
              <w:spacing w:line="360" w:lineRule="auto"/>
              <w:jc w:val="center"/>
              <w:rPr>
                <w:rFonts w:hint="eastAsia" w:ascii="宋体" w:hAnsi="宋体" w:eastAsia="宋体" w:cs="宋体"/>
                <w:color w:val="auto"/>
              </w:rPr>
            </w:pPr>
            <w:r>
              <w:rPr>
                <w:rFonts w:hint="eastAsia" w:ascii="宋体" w:hAnsi="宋体" w:eastAsia="宋体" w:cs="宋体"/>
                <w:color w:val="auto"/>
              </w:rPr>
              <w:t>备注</w:t>
            </w:r>
          </w:p>
        </w:tc>
        <w:tc>
          <w:tcPr>
            <w:tcW w:w="7560" w:type="dxa"/>
            <w:gridSpan w:val="11"/>
            <w:vAlign w:val="center"/>
          </w:tcPr>
          <w:p w14:paraId="20BC0E4B">
            <w:pPr>
              <w:spacing w:line="360" w:lineRule="auto"/>
              <w:jc w:val="center"/>
              <w:rPr>
                <w:rFonts w:hint="eastAsia" w:ascii="宋体" w:hAnsi="宋体" w:eastAsia="宋体" w:cs="宋体"/>
                <w:color w:val="auto"/>
              </w:rPr>
            </w:pPr>
          </w:p>
        </w:tc>
      </w:tr>
    </w:tbl>
    <w:p w14:paraId="479DFAB5">
      <w:pPr>
        <w:adjustRightInd w:val="0"/>
        <w:spacing w:line="360" w:lineRule="auto"/>
        <w:jc w:val="left"/>
        <w:rPr>
          <w:rFonts w:hint="eastAsia" w:ascii="宋体" w:hAnsi="宋体" w:eastAsia="宋体" w:cs="宋体"/>
          <w:color w:val="auto"/>
          <w:sz w:val="24"/>
          <w:szCs w:val="24"/>
        </w:rPr>
      </w:pPr>
    </w:p>
    <w:p w14:paraId="250E4CE3">
      <w:pPr>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14:paraId="7170E6D0">
      <w:pPr>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法定代表人/单位负责人或授权代表（签字或加盖个人印章）：XXX</w:t>
      </w:r>
    </w:p>
    <w:p w14:paraId="02CE1BC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  期：XXX年XXX月XXX日</w:t>
      </w:r>
      <w:r>
        <w:rPr>
          <w:rFonts w:hint="eastAsia" w:ascii="宋体" w:hAnsi="宋体" w:eastAsia="宋体" w:cs="宋体"/>
          <w:b/>
          <w:bCs/>
          <w:color w:val="auto"/>
          <w:sz w:val="28"/>
          <w:szCs w:val="28"/>
        </w:rPr>
        <w:br w:type="page"/>
      </w:r>
    </w:p>
    <w:p w14:paraId="10298426">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32"/>
          <w:szCs w:val="32"/>
          <w:lang w:bidi="zh-TW"/>
        </w:rPr>
        <w:t>五</w:t>
      </w:r>
      <w:r>
        <w:rPr>
          <w:rFonts w:hint="eastAsia" w:ascii="宋体" w:hAnsi="宋体" w:eastAsia="宋体" w:cs="宋体"/>
          <w:b/>
          <w:bCs/>
          <w:color w:val="auto"/>
          <w:sz w:val="32"/>
          <w:szCs w:val="32"/>
          <w:lang w:val="zh-TW" w:eastAsia="zh-TW" w:bidi="zh-TW"/>
        </w:rPr>
        <w:t>、</w:t>
      </w:r>
      <w:r>
        <w:rPr>
          <w:rFonts w:hint="eastAsia" w:ascii="宋体" w:hAnsi="宋体" w:eastAsia="宋体" w:cs="宋体"/>
          <w:b/>
          <w:bCs/>
          <w:color w:val="auto"/>
          <w:sz w:val="32"/>
          <w:szCs w:val="32"/>
          <w:lang w:bidi="zh-TW"/>
        </w:rPr>
        <w:t>技术、服务应答表</w:t>
      </w:r>
    </w:p>
    <w:p w14:paraId="3BE88F64">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bl>
      <w:tblPr>
        <w:tblStyle w:val="42"/>
        <w:tblW w:w="9238" w:type="dxa"/>
        <w:jc w:val="center"/>
        <w:tblLayout w:type="fixed"/>
        <w:tblCellMar>
          <w:top w:w="0" w:type="dxa"/>
          <w:left w:w="10" w:type="dxa"/>
          <w:bottom w:w="0" w:type="dxa"/>
          <w:right w:w="10" w:type="dxa"/>
        </w:tblCellMar>
      </w:tblPr>
      <w:tblGrid>
        <w:gridCol w:w="759"/>
        <w:gridCol w:w="2697"/>
        <w:gridCol w:w="3844"/>
        <w:gridCol w:w="1938"/>
      </w:tblGrid>
      <w:tr w14:paraId="15366C5E">
        <w:tblPrEx>
          <w:tblCellMar>
            <w:top w:w="0" w:type="dxa"/>
            <w:left w:w="10" w:type="dxa"/>
            <w:bottom w:w="0" w:type="dxa"/>
            <w:right w:w="10" w:type="dxa"/>
          </w:tblCellMar>
        </w:tblPrEx>
        <w:trPr>
          <w:trHeight w:val="855" w:hRule="exact"/>
          <w:jc w:val="center"/>
        </w:trPr>
        <w:tc>
          <w:tcPr>
            <w:tcW w:w="759" w:type="dxa"/>
            <w:tcBorders>
              <w:top w:val="single" w:color="auto" w:sz="4" w:space="0"/>
              <w:left w:val="single" w:color="auto" w:sz="4" w:space="0"/>
            </w:tcBorders>
            <w:shd w:val="clear" w:color="auto" w:fill="FFFFFF"/>
            <w:vAlign w:val="center"/>
          </w:tcPr>
          <w:p w14:paraId="01EBBC5A">
            <w:pPr>
              <w:pStyle w:val="175"/>
              <w:spacing w:line="360" w:lineRule="auto"/>
              <w:ind w:left="160" w:firstLine="40"/>
              <w:jc w:val="left"/>
              <w:rPr>
                <w:rFonts w:hint="eastAsia" w:ascii="宋体" w:hAnsi="宋体" w:eastAsia="宋体" w:cs="宋体"/>
                <w:color w:val="auto"/>
                <w:sz w:val="24"/>
                <w:szCs w:val="24"/>
              </w:rPr>
            </w:pPr>
            <w:r>
              <w:rPr>
                <w:rFonts w:hint="eastAsia" w:ascii="宋体" w:hAnsi="宋体" w:eastAsia="宋体" w:cs="宋体"/>
                <w:color w:val="auto"/>
                <w:sz w:val="24"/>
                <w:szCs w:val="24"/>
              </w:rPr>
              <w:t>序 号</w:t>
            </w:r>
          </w:p>
        </w:tc>
        <w:tc>
          <w:tcPr>
            <w:tcW w:w="2697" w:type="dxa"/>
            <w:tcBorders>
              <w:top w:val="single" w:color="auto" w:sz="4" w:space="0"/>
              <w:left w:val="single" w:color="auto" w:sz="4" w:space="0"/>
            </w:tcBorders>
            <w:shd w:val="clear" w:color="auto" w:fill="FFFFFF"/>
            <w:vAlign w:val="center"/>
          </w:tcPr>
          <w:p w14:paraId="698DE147">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磋商文件服务内容及要求内容</w:t>
            </w:r>
          </w:p>
        </w:tc>
        <w:tc>
          <w:tcPr>
            <w:tcW w:w="3844" w:type="dxa"/>
            <w:tcBorders>
              <w:top w:val="single" w:color="auto" w:sz="4" w:space="0"/>
              <w:left w:val="single" w:color="auto" w:sz="4" w:space="0"/>
            </w:tcBorders>
            <w:shd w:val="clear" w:color="auto" w:fill="FFFFFF"/>
            <w:vAlign w:val="center"/>
          </w:tcPr>
          <w:p w14:paraId="6B7C8DA8">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供应商响应文件服务内容及要求应答内容</w:t>
            </w:r>
          </w:p>
        </w:tc>
        <w:tc>
          <w:tcPr>
            <w:tcW w:w="1938" w:type="dxa"/>
            <w:tcBorders>
              <w:top w:val="single" w:color="auto" w:sz="4" w:space="0"/>
              <w:left w:val="single" w:color="auto" w:sz="4" w:space="0"/>
              <w:right w:val="single" w:color="auto" w:sz="4" w:space="0"/>
            </w:tcBorders>
            <w:shd w:val="clear" w:color="auto" w:fill="FFFFFF"/>
            <w:vAlign w:val="center"/>
          </w:tcPr>
          <w:p w14:paraId="4E9EF81A">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163CE98D">
        <w:tblPrEx>
          <w:tblCellMar>
            <w:top w:w="0" w:type="dxa"/>
            <w:left w:w="10" w:type="dxa"/>
            <w:bottom w:w="0" w:type="dxa"/>
            <w:right w:w="10" w:type="dxa"/>
          </w:tblCellMar>
        </w:tblPrEx>
        <w:trPr>
          <w:trHeight w:val="625" w:hRule="exact"/>
          <w:jc w:val="center"/>
        </w:trPr>
        <w:tc>
          <w:tcPr>
            <w:tcW w:w="759" w:type="dxa"/>
            <w:tcBorders>
              <w:top w:val="single" w:color="auto" w:sz="4" w:space="0"/>
              <w:left w:val="single" w:color="auto" w:sz="4" w:space="0"/>
            </w:tcBorders>
            <w:shd w:val="clear" w:color="auto" w:fill="FFFFFF"/>
            <w:vAlign w:val="center"/>
          </w:tcPr>
          <w:p w14:paraId="746E44FF">
            <w:pPr>
              <w:pStyle w:val="175"/>
              <w:spacing w:line="360" w:lineRule="auto"/>
              <w:ind w:firstLine="160"/>
              <w:jc w:val="center"/>
              <w:rPr>
                <w:rFonts w:hint="eastAsia" w:ascii="宋体" w:hAnsi="宋体" w:eastAsia="宋体" w:cs="宋体"/>
                <w:color w:val="auto"/>
              </w:rPr>
            </w:pPr>
            <w:r>
              <w:rPr>
                <w:rFonts w:hint="eastAsia" w:ascii="宋体" w:hAnsi="宋体" w:eastAsia="宋体" w:cs="宋体"/>
                <w:color w:val="auto"/>
              </w:rPr>
              <w:t>1</w:t>
            </w:r>
          </w:p>
        </w:tc>
        <w:tc>
          <w:tcPr>
            <w:tcW w:w="2697" w:type="dxa"/>
            <w:tcBorders>
              <w:top w:val="single" w:color="auto" w:sz="4" w:space="0"/>
              <w:left w:val="single" w:color="auto" w:sz="4" w:space="0"/>
            </w:tcBorders>
            <w:shd w:val="clear" w:color="auto" w:fill="FFFFFF"/>
            <w:vAlign w:val="center"/>
          </w:tcPr>
          <w:p w14:paraId="6AEB05E1">
            <w:pPr>
              <w:spacing w:line="360" w:lineRule="auto"/>
              <w:jc w:val="center"/>
              <w:rPr>
                <w:rFonts w:hint="eastAsia" w:ascii="宋体" w:hAnsi="宋体" w:eastAsia="宋体" w:cs="宋体"/>
                <w:color w:val="auto"/>
                <w:sz w:val="10"/>
                <w:szCs w:val="10"/>
              </w:rPr>
            </w:pPr>
          </w:p>
        </w:tc>
        <w:tc>
          <w:tcPr>
            <w:tcW w:w="3844" w:type="dxa"/>
            <w:tcBorders>
              <w:top w:val="single" w:color="auto" w:sz="4" w:space="0"/>
              <w:left w:val="single" w:color="auto" w:sz="4" w:space="0"/>
            </w:tcBorders>
            <w:shd w:val="clear" w:color="auto" w:fill="FFFFFF"/>
          </w:tcPr>
          <w:p w14:paraId="76BB11A5">
            <w:pPr>
              <w:spacing w:line="360" w:lineRule="auto"/>
              <w:rPr>
                <w:rFonts w:hint="eastAsia" w:ascii="宋体" w:hAnsi="宋体" w:eastAsia="宋体" w:cs="宋体"/>
                <w:color w:val="auto"/>
                <w:sz w:val="10"/>
                <w:szCs w:val="10"/>
              </w:rPr>
            </w:pPr>
          </w:p>
        </w:tc>
        <w:tc>
          <w:tcPr>
            <w:tcW w:w="1938" w:type="dxa"/>
            <w:tcBorders>
              <w:top w:val="single" w:color="auto" w:sz="4" w:space="0"/>
              <w:left w:val="single" w:color="auto" w:sz="4" w:space="0"/>
              <w:right w:val="single" w:color="auto" w:sz="4" w:space="0"/>
            </w:tcBorders>
            <w:shd w:val="clear" w:color="auto" w:fill="FFFFFF"/>
          </w:tcPr>
          <w:p w14:paraId="629C5967">
            <w:pPr>
              <w:spacing w:line="360" w:lineRule="auto"/>
              <w:rPr>
                <w:rFonts w:hint="eastAsia" w:ascii="宋体" w:hAnsi="宋体" w:eastAsia="宋体" w:cs="宋体"/>
                <w:color w:val="auto"/>
                <w:sz w:val="10"/>
                <w:szCs w:val="10"/>
              </w:rPr>
            </w:pPr>
          </w:p>
        </w:tc>
      </w:tr>
      <w:tr w14:paraId="75A1CAE5">
        <w:tblPrEx>
          <w:tblCellMar>
            <w:top w:w="0" w:type="dxa"/>
            <w:left w:w="10" w:type="dxa"/>
            <w:bottom w:w="0" w:type="dxa"/>
            <w:right w:w="10" w:type="dxa"/>
          </w:tblCellMar>
        </w:tblPrEx>
        <w:trPr>
          <w:trHeight w:val="625" w:hRule="exact"/>
          <w:jc w:val="center"/>
        </w:trPr>
        <w:tc>
          <w:tcPr>
            <w:tcW w:w="759" w:type="dxa"/>
            <w:tcBorders>
              <w:top w:val="single" w:color="auto" w:sz="4" w:space="0"/>
              <w:left w:val="single" w:color="auto" w:sz="4" w:space="0"/>
            </w:tcBorders>
            <w:shd w:val="clear" w:color="auto" w:fill="FFFFFF"/>
            <w:vAlign w:val="center"/>
          </w:tcPr>
          <w:p w14:paraId="3559F973">
            <w:pPr>
              <w:pStyle w:val="175"/>
              <w:spacing w:line="360" w:lineRule="auto"/>
              <w:ind w:firstLine="160"/>
              <w:jc w:val="center"/>
              <w:rPr>
                <w:rFonts w:hint="eastAsia" w:ascii="宋体" w:hAnsi="宋体" w:eastAsia="宋体" w:cs="宋体"/>
                <w:color w:val="auto"/>
              </w:rPr>
            </w:pPr>
            <w:r>
              <w:rPr>
                <w:rFonts w:hint="eastAsia" w:ascii="宋体" w:hAnsi="宋体" w:eastAsia="宋体" w:cs="宋体"/>
                <w:color w:val="auto"/>
              </w:rPr>
              <w:t>2</w:t>
            </w:r>
          </w:p>
        </w:tc>
        <w:tc>
          <w:tcPr>
            <w:tcW w:w="2697" w:type="dxa"/>
            <w:tcBorders>
              <w:top w:val="single" w:color="auto" w:sz="4" w:space="0"/>
              <w:left w:val="single" w:color="auto" w:sz="4" w:space="0"/>
            </w:tcBorders>
            <w:shd w:val="clear" w:color="auto" w:fill="FFFFFF"/>
            <w:vAlign w:val="center"/>
          </w:tcPr>
          <w:p w14:paraId="53B095A9">
            <w:pPr>
              <w:spacing w:line="360" w:lineRule="auto"/>
              <w:jc w:val="center"/>
              <w:rPr>
                <w:rFonts w:hint="eastAsia" w:ascii="宋体" w:hAnsi="宋体" w:eastAsia="宋体" w:cs="宋体"/>
                <w:color w:val="auto"/>
                <w:sz w:val="10"/>
                <w:szCs w:val="10"/>
              </w:rPr>
            </w:pPr>
          </w:p>
        </w:tc>
        <w:tc>
          <w:tcPr>
            <w:tcW w:w="3844" w:type="dxa"/>
            <w:tcBorders>
              <w:top w:val="single" w:color="auto" w:sz="4" w:space="0"/>
              <w:left w:val="single" w:color="auto" w:sz="4" w:space="0"/>
            </w:tcBorders>
            <w:shd w:val="clear" w:color="auto" w:fill="FFFFFF"/>
          </w:tcPr>
          <w:p w14:paraId="574C43B1">
            <w:pPr>
              <w:spacing w:line="360" w:lineRule="auto"/>
              <w:rPr>
                <w:rFonts w:hint="eastAsia" w:ascii="宋体" w:hAnsi="宋体" w:eastAsia="宋体" w:cs="宋体"/>
                <w:color w:val="auto"/>
                <w:sz w:val="10"/>
                <w:szCs w:val="10"/>
              </w:rPr>
            </w:pPr>
          </w:p>
        </w:tc>
        <w:tc>
          <w:tcPr>
            <w:tcW w:w="1938" w:type="dxa"/>
            <w:tcBorders>
              <w:top w:val="single" w:color="auto" w:sz="4" w:space="0"/>
              <w:left w:val="single" w:color="auto" w:sz="4" w:space="0"/>
              <w:right w:val="single" w:color="auto" w:sz="4" w:space="0"/>
            </w:tcBorders>
            <w:shd w:val="clear" w:color="auto" w:fill="FFFFFF"/>
          </w:tcPr>
          <w:p w14:paraId="035B5D7C">
            <w:pPr>
              <w:spacing w:line="360" w:lineRule="auto"/>
              <w:rPr>
                <w:rFonts w:hint="eastAsia" w:ascii="宋体" w:hAnsi="宋体" w:eastAsia="宋体" w:cs="宋体"/>
                <w:color w:val="auto"/>
                <w:sz w:val="10"/>
                <w:szCs w:val="10"/>
              </w:rPr>
            </w:pPr>
          </w:p>
        </w:tc>
      </w:tr>
      <w:tr w14:paraId="11902EAB">
        <w:tblPrEx>
          <w:tblCellMar>
            <w:top w:w="0" w:type="dxa"/>
            <w:left w:w="10" w:type="dxa"/>
            <w:bottom w:w="0" w:type="dxa"/>
            <w:right w:w="10" w:type="dxa"/>
          </w:tblCellMar>
        </w:tblPrEx>
        <w:trPr>
          <w:trHeight w:val="625" w:hRule="exact"/>
          <w:jc w:val="center"/>
        </w:trPr>
        <w:tc>
          <w:tcPr>
            <w:tcW w:w="759" w:type="dxa"/>
            <w:tcBorders>
              <w:top w:val="single" w:color="auto" w:sz="4" w:space="0"/>
              <w:left w:val="single" w:color="auto" w:sz="4" w:space="0"/>
            </w:tcBorders>
            <w:shd w:val="clear" w:color="auto" w:fill="FFFFFF"/>
            <w:vAlign w:val="center"/>
          </w:tcPr>
          <w:p w14:paraId="2463CC33">
            <w:pPr>
              <w:pStyle w:val="175"/>
              <w:spacing w:line="360" w:lineRule="auto"/>
              <w:ind w:firstLine="160"/>
              <w:jc w:val="center"/>
              <w:rPr>
                <w:rFonts w:hint="eastAsia" w:ascii="宋体" w:hAnsi="宋体" w:eastAsia="宋体" w:cs="宋体"/>
                <w:color w:val="auto"/>
              </w:rPr>
            </w:pPr>
            <w:r>
              <w:rPr>
                <w:rFonts w:hint="eastAsia" w:ascii="宋体" w:hAnsi="宋体" w:eastAsia="宋体" w:cs="宋体"/>
                <w:color w:val="auto"/>
              </w:rPr>
              <w:t>3</w:t>
            </w:r>
          </w:p>
        </w:tc>
        <w:tc>
          <w:tcPr>
            <w:tcW w:w="2697" w:type="dxa"/>
            <w:tcBorders>
              <w:top w:val="single" w:color="auto" w:sz="4" w:space="0"/>
              <w:left w:val="single" w:color="auto" w:sz="4" w:space="0"/>
            </w:tcBorders>
            <w:shd w:val="clear" w:color="auto" w:fill="FFFFFF"/>
            <w:vAlign w:val="center"/>
          </w:tcPr>
          <w:p w14:paraId="27A37A86">
            <w:pPr>
              <w:spacing w:line="360" w:lineRule="auto"/>
              <w:jc w:val="center"/>
              <w:rPr>
                <w:rFonts w:hint="eastAsia" w:ascii="宋体" w:hAnsi="宋体" w:eastAsia="宋体" w:cs="宋体"/>
                <w:color w:val="auto"/>
                <w:sz w:val="10"/>
                <w:szCs w:val="10"/>
              </w:rPr>
            </w:pPr>
          </w:p>
        </w:tc>
        <w:tc>
          <w:tcPr>
            <w:tcW w:w="3844" w:type="dxa"/>
            <w:tcBorders>
              <w:top w:val="single" w:color="auto" w:sz="4" w:space="0"/>
              <w:left w:val="single" w:color="auto" w:sz="4" w:space="0"/>
            </w:tcBorders>
            <w:shd w:val="clear" w:color="auto" w:fill="FFFFFF"/>
          </w:tcPr>
          <w:p w14:paraId="7D67A5C9">
            <w:pPr>
              <w:spacing w:line="360" w:lineRule="auto"/>
              <w:rPr>
                <w:rFonts w:hint="eastAsia" w:ascii="宋体" w:hAnsi="宋体" w:eastAsia="宋体" w:cs="宋体"/>
                <w:color w:val="auto"/>
                <w:sz w:val="10"/>
                <w:szCs w:val="10"/>
              </w:rPr>
            </w:pPr>
          </w:p>
        </w:tc>
        <w:tc>
          <w:tcPr>
            <w:tcW w:w="1938" w:type="dxa"/>
            <w:tcBorders>
              <w:top w:val="single" w:color="auto" w:sz="4" w:space="0"/>
              <w:left w:val="single" w:color="auto" w:sz="4" w:space="0"/>
              <w:right w:val="single" w:color="auto" w:sz="4" w:space="0"/>
            </w:tcBorders>
            <w:shd w:val="clear" w:color="auto" w:fill="FFFFFF"/>
          </w:tcPr>
          <w:p w14:paraId="7E2CAFBE">
            <w:pPr>
              <w:spacing w:line="360" w:lineRule="auto"/>
              <w:rPr>
                <w:rFonts w:hint="eastAsia" w:ascii="宋体" w:hAnsi="宋体" w:eastAsia="宋体" w:cs="宋体"/>
                <w:color w:val="auto"/>
                <w:sz w:val="10"/>
                <w:szCs w:val="10"/>
              </w:rPr>
            </w:pPr>
          </w:p>
        </w:tc>
      </w:tr>
      <w:tr w14:paraId="13A7FCEB">
        <w:tblPrEx>
          <w:tblCellMar>
            <w:top w:w="0" w:type="dxa"/>
            <w:left w:w="10" w:type="dxa"/>
            <w:bottom w:w="0" w:type="dxa"/>
            <w:right w:w="10" w:type="dxa"/>
          </w:tblCellMar>
        </w:tblPrEx>
        <w:trPr>
          <w:trHeight w:val="625" w:hRule="exact"/>
          <w:jc w:val="center"/>
        </w:trPr>
        <w:tc>
          <w:tcPr>
            <w:tcW w:w="759" w:type="dxa"/>
            <w:tcBorders>
              <w:top w:val="single" w:color="auto" w:sz="4" w:space="0"/>
              <w:left w:val="single" w:color="auto" w:sz="4" w:space="0"/>
            </w:tcBorders>
            <w:shd w:val="clear" w:color="auto" w:fill="FFFFFF"/>
            <w:vAlign w:val="center"/>
          </w:tcPr>
          <w:p w14:paraId="16A72D9C">
            <w:pPr>
              <w:pStyle w:val="175"/>
              <w:spacing w:line="360" w:lineRule="auto"/>
              <w:ind w:firstLine="160"/>
              <w:jc w:val="center"/>
              <w:rPr>
                <w:rFonts w:hint="eastAsia" w:ascii="宋体" w:hAnsi="宋体" w:eastAsia="宋体" w:cs="宋体"/>
                <w:color w:val="auto"/>
              </w:rPr>
            </w:pPr>
            <w:r>
              <w:rPr>
                <w:rFonts w:hint="eastAsia" w:ascii="宋体" w:hAnsi="宋体" w:eastAsia="宋体" w:cs="宋体"/>
                <w:color w:val="auto"/>
              </w:rPr>
              <w:t>…</w:t>
            </w:r>
          </w:p>
        </w:tc>
        <w:tc>
          <w:tcPr>
            <w:tcW w:w="2697" w:type="dxa"/>
            <w:tcBorders>
              <w:top w:val="single" w:color="auto" w:sz="4" w:space="0"/>
              <w:left w:val="single" w:color="auto" w:sz="4" w:space="0"/>
            </w:tcBorders>
            <w:shd w:val="clear" w:color="auto" w:fill="FFFFFF"/>
            <w:vAlign w:val="center"/>
          </w:tcPr>
          <w:p w14:paraId="74B290C1">
            <w:pPr>
              <w:spacing w:line="360" w:lineRule="auto"/>
              <w:jc w:val="center"/>
              <w:rPr>
                <w:rFonts w:hint="eastAsia" w:ascii="宋体" w:hAnsi="宋体" w:eastAsia="宋体" w:cs="宋体"/>
                <w:color w:val="auto"/>
                <w:sz w:val="10"/>
                <w:szCs w:val="10"/>
              </w:rPr>
            </w:pPr>
          </w:p>
        </w:tc>
        <w:tc>
          <w:tcPr>
            <w:tcW w:w="3844" w:type="dxa"/>
            <w:tcBorders>
              <w:top w:val="single" w:color="auto" w:sz="4" w:space="0"/>
              <w:left w:val="single" w:color="auto" w:sz="4" w:space="0"/>
            </w:tcBorders>
            <w:shd w:val="clear" w:color="auto" w:fill="FFFFFF"/>
          </w:tcPr>
          <w:p w14:paraId="471689CE">
            <w:pPr>
              <w:spacing w:line="360" w:lineRule="auto"/>
              <w:rPr>
                <w:rFonts w:hint="eastAsia" w:ascii="宋体" w:hAnsi="宋体" w:eastAsia="宋体" w:cs="宋体"/>
                <w:color w:val="auto"/>
                <w:sz w:val="10"/>
                <w:szCs w:val="10"/>
              </w:rPr>
            </w:pPr>
          </w:p>
        </w:tc>
        <w:tc>
          <w:tcPr>
            <w:tcW w:w="1938" w:type="dxa"/>
            <w:tcBorders>
              <w:top w:val="single" w:color="auto" w:sz="4" w:space="0"/>
              <w:left w:val="single" w:color="auto" w:sz="4" w:space="0"/>
              <w:right w:val="single" w:color="auto" w:sz="4" w:space="0"/>
            </w:tcBorders>
            <w:shd w:val="clear" w:color="auto" w:fill="FFFFFF"/>
          </w:tcPr>
          <w:p w14:paraId="218D02FA">
            <w:pPr>
              <w:spacing w:line="360" w:lineRule="auto"/>
              <w:rPr>
                <w:rFonts w:hint="eastAsia" w:ascii="宋体" w:hAnsi="宋体" w:eastAsia="宋体" w:cs="宋体"/>
                <w:color w:val="auto"/>
                <w:sz w:val="10"/>
                <w:szCs w:val="10"/>
              </w:rPr>
            </w:pPr>
          </w:p>
        </w:tc>
      </w:tr>
      <w:tr w14:paraId="7FB2D10C">
        <w:tblPrEx>
          <w:tblCellMar>
            <w:top w:w="0" w:type="dxa"/>
            <w:left w:w="10" w:type="dxa"/>
            <w:bottom w:w="0" w:type="dxa"/>
            <w:right w:w="10" w:type="dxa"/>
          </w:tblCellMar>
        </w:tblPrEx>
        <w:trPr>
          <w:trHeight w:val="625" w:hRule="exact"/>
          <w:jc w:val="center"/>
        </w:trPr>
        <w:tc>
          <w:tcPr>
            <w:tcW w:w="759" w:type="dxa"/>
            <w:tcBorders>
              <w:top w:val="single" w:color="auto" w:sz="4" w:space="0"/>
              <w:left w:val="single" w:color="auto" w:sz="4" w:space="0"/>
            </w:tcBorders>
            <w:shd w:val="clear" w:color="auto" w:fill="FFFFFF"/>
            <w:vAlign w:val="center"/>
          </w:tcPr>
          <w:p w14:paraId="69D71E82">
            <w:pPr>
              <w:spacing w:line="360" w:lineRule="auto"/>
              <w:jc w:val="center"/>
              <w:rPr>
                <w:rFonts w:hint="eastAsia" w:ascii="宋体" w:hAnsi="宋体" w:eastAsia="宋体" w:cs="宋体"/>
                <w:color w:val="auto"/>
                <w:sz w:val="10"/>
                <w:szCs w:val="10"/>
              </w:rPr>
            </w:pPr>
          </w:p>
        </w:tc>
        <w:tc>
          <w:tcPr>
            <w:tcW w:w="2697" w:type="dxa"/>
            <w:tcBorders>
              <w:top w:val="single" w:color="auto" w:sz="4" w:space="0"/>
              <w:left w:val="single" w:color="auto" w:sz="4" w:space="0"/>
            </w:tcBorders>
            <w:shd w:val="clear" w:color="auto" w:fill="FFFFFF"/>
            <w:vAlign w:val="center"/>
          </w:tcPr>
          <w:p w14:paraId="327AA85B">
            <w:pPr>
              <w:spacing w:line="360" w:lineRule="auto"/>
              <w:jc w:val="center"/>
              <w:rPr>
                <w:rFonts w:hint="eastAsia" w:ascii="宋体" w:hAnsi="宋体" w:eastAsia="宋体" w:cs="宋体"/>
                <w:color w:val="auto"/>
                <w:sz w:val="10"/>
                <w:szCs w:val="10"/>
              </w:rPr>
            </w:pPr>
          </w:p>
        </w:tc>
        <w:tc>
          <w:tcPr>
            <w:tcW w:w="3844" w:type="dxa"/>
            <w:tcBorders>
              <w:top w:val="single" w:color="auto" w:sz="4" w:space="0"/>
              <w:left w:val="single" w:color="auto" w:sz="4" w:space="0"/>
            </w:tcBorders>
            <w:shd w:val="clear" w:color="auto" w:fill="FFFFFF"/>
          </w:tcPr>
          <w:p w14:paraId="6F4E3DFF">
            <w:pPr>
              <w:spacing w:line="360" w:lineRule="auto"/>
              <w:rPr>
                <w:rFonts w:hint="eastAsia" w:ascii="宋体" w:hAnsi="宋体" w:eastAsia="宋体" w:cs="宋体"/>
                <w:color w:val="auto"/>
                <w:sz w:val="10"/>
                <w:szCs w:val="10"/>
              </w:rPr>
            </w:pPr>
          </w:p>
        </w:tc>
        <w:tc>
          <w:tcPr>
            <w:tcW w:w="1938" w:type="dxa"/>
            <w:tcBorders>
              <w:top w:val="single" w:color="auto" w:sz="4" w:space="0"/>
              <w:left w:val="single" w:color="auto" w:sz="4" w:space="0"/>
              <w:right w:val="single" w:color="auto" w:sz="4" w:space="0"/>
            </w:tcBorders>
            <w:shd w:val="clear" w:color="auto" w:fill="FFFFFF"/>
          </w:tcPr>
          <w:p w14:paraId="4A359804">
            <w:pPr>
              <w:spacing w:line="360" w:lineRule="auto"/>
              <w:rPr>
                <w:rFonts w:hint="eastAsia" w:ascii="宋体" w:hAnsi="宋体" w:eastAsia="宋体" w:cs="宋体"/>
                <w:color w:val="auto"/>
                <w:sz w:val="10"/>
                <w:szCs w:val="10"/>
              </w:rPr>
            </w:pPr>
          </w:p>
        </w:tc>
      </w:tr>
      <w:tr w14:paraId="4A1D7FCA">
        <w:tblPrEx>
          <w:tblCellMar>
            <w:top w:w="0" w:type="dxa"/>
            <w:left w:w="10" w:type="dxa"/>
            <w:bottom w:w="0" w:type="dxa"/>
            <w:right w:w="10" w:type="dxa"/>
          </w:tblCellMar>
        </w:tblPrEx>
        <w:trPr>
          <w:trHeight w:val="625" w:hRule="exact"/>
          <w:jc w:val="center"/>
        </w:trPr>
        <w:tc>
          <w:tcPr>
            <w:tcW w:w="759" w:type="dxa"/>
            <w:tcBorders>
              <w:top w:val="single" w:color="auto" w:sz="4" w:space="0"/>
              <w:left w:val="single" w:color="auto" w:sz="4" w:space="0"/>
            </w:tcBorders>
            <w:shd w:val="clear" w:color="auto" w:fill="FFFFFF"/>
            <w:vAlign w:val="center"/>
          </w:tcPr>
          <w:p w14:paraId="5351C042">
            <w:pPr>
              <w:spacing w:line="360" w:lineRule="auto"/>
              <w:jc w:val="center"/>
              <w:rPr>
                <w:rFonts w:hint="eastAsia" w:ascii="宋体" w:hAnsi="宋体" w:eastAsia="宋体" w:cs="宋体"/>
                <w:color w:val="auto"/>
                <w:sz w:val="10"/>
                <w:szCs w:val="10"/>
              </w:rPr>
            </w:pPr>
          </w:p>
        </w:tc>
        <w:tc>
          <w:tcPr>
            <w:tcW w:w="2697" w:type="dxa"/>
            <w:tcBorders>
              <w:top w:val="single" w:color="auto" w:sz="4" w:space="0"/>
              <w:left w:val="single" w:color="auto" w:sz="4" w:space="0"/>
            </w:tcBorders>
            <w:shd w:val="clear" w:color="auto" w:fill="FFFFFF"/>
            <w:vAlign w:val="center"/>
          </w:tcPr>
          <w:p w14:paraId="73CF726F">
            <w:pPr>
              <w:spacing w:line="360" w:lineRule="auto"/>
              <w:jc w:val="center"/>
              <w:rPr>
                <w:rFonts w:hint="eastAsia" w:ascii="宋体" w:hAnsi="宋体" w:eastAsia="宋体" w:cs="宋体"/>
                <w:color w:val="auto"/>
                <w:sz w:val="10"/>
                <w:szCs w:val="10"/>
              </w:rPr>
            </w:pPr>
          </w:p>
        </w:tc>
        <w:tc>
          <w:tcPr>
            <w:tcW w:w="3844" w:type="dxa"/>
            <w:tcBorders>
              <w:top w:val="single" w:color="auto" w:sz="4" w:space="0"/>
              <w:left w:val="single" w:color="auto" w:sz="4" w:space="0"/>
            </w:tcBorders>
            <w:shd w:val="clear" w:color="auto" w:fill="FFFFFF"/>
          </w:tcPr>
          <w:p w14:paraId="3F017B91">
            <w:pPr>
              <w:spacing w:line="360" w:lineRule="auto"/>
              <w:rPr>
                <w:rFonts w:hint="eastAsia" w:ascii="宋体" w:hAnsi="宋体" w:eastAsia="宋体" w:cs="宋体"/>
                <w:color w:val="auto"/>
                <w:sz w:val="10"/>
                <w:szCs w:val="10"/>
              </w:rPr>
            </w:pPr>
          </w:p>
        </w:tc>
        <w:tc>
          <w:tcPr>
            <w:tcW w:w="1938" w:type="dxa"/>
            <w:tcBorders>
              <w:top w:val="single" w:color="auto" w:sz="4" w:space="0"/>
              <w:left w:val="single" w:color="auto" w:sz="4" w:space="0"/>
              <w:right w:val="single" w:color="auto" w:sz="4" w:space="0"/>
            </w:tcBorders>
            <w:shd w:val="clear" w:color="auto" w:fill="FFFFFF"/>
          </w:tcPr>
          <w:p w14:paraId="37B311CE">
            <w:pPr>
              <w:spacing w:line="360" w:lineRule="auto"/>
              <w:rPr>
                <w:rFonts w:hint="eastAsia" w:ascii="宋体" w:hAnsi="宋体" w:eastAsia="宋体" w:cs="宋体"/>
                <w:color w:val="auto"/>
                <w:sz w:val="10"/>
                <w:szCs w:val="10"/>
              </w:rPr>
            </w:pPr>
          </w:p>
        </w:tc>
      </w:tr>
      <w:tr w14:paraId="672D695E">
        <w:tblPrEx>
          <w:tblCellMar>
            <w:top w:w="0" w:type="dxa"/>
            <w:left w:w="10" w:type="dxa"/>
            <w:bottom w:w="0" w:type="dxa"/>
            <w:right w:w="10" w:type="dxa"/>
          </w:tblCellMar>
        </w:tblPrEx>
        <w:trPr>
          <w:trHeight w:val="625" w:hRule="exact"/>
          <w:jc w:val="center"/>
        </w:trPr>
        <w:tc>
          <w:tcPr>
            <w:tcW w:w="759" w:type="dxa"/>
            <w:tcBorders>
              <w:top w:val="single" w:color="auto" w:sz="4" w:space="0"/>
              <w:left w:val="single" w:color="auto" w:sz="4" w:space="0"/>
            </w:tcBorders>
            <w:shd w:val="clear" w:color="auto" w:fill="FFFFFF"/>
            <w:vAlign w:val="center"/>
          </w:tcPr>
          <w:p w14:paraId="410D8269">
            <w:pPr>
              <w:spacing w:line="360" w:lineRule="auto"/>
              <w:jc w:val="center"/>
              <w:rPr>
                <w:rFonts w:hint="eastAsia" w:ascii="宋体" w:hAnsi="宋体" w:eastAsia="宋体" w:cs="宋体"/>
                <w:color w:val="auto"/>
                <w:sz w:val="10"/>
                <w:szCs w:val="10"/>
              </w:rPr>
            </w:pPr>
          </w:p>
        </w:tc>
        <w:tc>
          <w:tcPr>
            <w:tcW w:w="2697" w:type="dxa"/>
            <w:tcBorders>
              <w:top w:val="single" w:color="auto" w:sz="4" w:space="0"/>
              <w:left w:val="single" w:color="auto" w:sz="4" w:space="0"/>
            </w:tcBorders>
            <w:shd w:val="clear" w:color="auto" w:fill="FFFFFF"/>
            <w:vAlign w:val="center"/>
          </w:tcPr>
          <w:p w14:paraId="24D65909">
            <w:pPr>
              <w:spacing w:line="360" w:lineRule="auto"/>
              <w:jc w:val="center"/>
              <w:rPr>
                <w:rFonts w:hint="eastAsia" w:ascii="宋体" w:hAnsi="宋体" w:eastAsia="宋体" w:cs="宋体"/>
                <w:color w:val="auto"/>
                <w:sz w:val="10"/>
                <w:szCs w:val="10"/>
              </w:rPr>
            </w:pPr>
          </w:p>
        </w:tc>
        <w:tc>
          <w:tcPr>
            <w:tcW w:w="3844" w:type="dxa"/>
            <w:tcBorders>
              <w:top w:val="single" w:color="auto" w:sz="4" w:space="0"/>
              <w:left w:val="single" w:color="auto" w:sz="4" w:space="0"/>
            </w:tcBorders>
            <w:shd w:val="clear" w:color="auto" w:fill="FFFFFF"/>
          </w:tcPr>
          <w:p w14:paraId="3E7B45C7">
            <w:pPr>
              <w:spacing w:line="360" w:lineRule="auto"/>
              <w:rPr>
                <w:rFonts w:hint="eastAsia" w:ascii="宋体" w:hAnsi="宋体" w:eastAsia="宋体" w:cs="宋体"/>
                <w:color w:val="auto"/>
                <w:sz w:val="10"/>
                <w:szCs w:val="10"/>
              </w:rPr>
            </w:pPr>
          </w:p>
        </w:tc>
        <w:tc>
          <w:tcPr>
            <w:tcW w:w="1938" w:type="dxa"/>
            <w:tcBorders>
              <w:top w:val="single" w:color="auto" w:sz="4" w:space="0"/>
              <w:left w:val="single" w:color="auto" w:sz="4" w:space="0"/>
              <w:right w:val="single" w:color="auto" w:sz="4" w:space="0"/>
            </w:tcBorders>
            <w:shd w:val="clear" w:color="auto" w:fill="FFFFFF"/>
          </w:tcPr>
          <w:p w14:paraId="4880B4F3">
            <w:pPr>
              <w:spacing w:line="360" w:lineRule="auto"/>
              <w:rPr>
                <w:rFonts w:hint="eastAsia" w:ascii="宋体" w:hAnsi="宋体" w:eastAsia="宋体" w:cs="宋体"/>
                <w:color w:val="auto"/>
                <w:sz w:val="10"/>
                <w:szCs w:val="10"/>
              </w:rPr>
            </w:pPr>
          </w:p>
        </w:tc>
      </w:tr>
      <w:tr w14:paraId="493F4030">
        <w:tblPrEx>
          <w:tblCellMar>
            <w:top w:w="0" w:type="dxa"/>
            <w:left w:w="10" w:type="dxa"/>
            <w:bottom w:w="0" w:type="dxa"/>
            <w:right w:w="10" w:type="dxa"/>
          </w:tblCellMar>
        </w:tblPrEx>
        <w:trPr>
          <w:trHeight w:val="663" w:hRule="exact"/>
          <w:jc w:val="center"/>
        </w:trPr>
        <w:tc>
          <w:tcPr>
            <w:tcW w:w="759" w:type="dxa"/>
            <w:tcBorders>
              <w:top w:val="single" w:color="auto" w:sz="4" w:space="0"/>
              <w:left w:val="single" w:color="auto" w:sz="4" w:space="0"/>
              <w:bottom w:val="single" w:color="auto" w:sz="4" w:space="0"/>
            </w:tcBorders>
            <w:shd w:val="clear" w:color="auto" w:fill="FFFFFF"/>
            <w:vAlign w:val="center"/>
          </w:tcPr>
          <w:p w14:paraId="0FDDFEC7">
            <w:pPr>
              <w:spacing w:line="360" w:lineRule="auto"/>
              <w:jc w:val="center"/>
              <w:rPr>
                <w:rFonts w:hint="eastAsia" w:ascii="宋体" w:hAnsi="宋体" w:eastAsia="宋体" w:cs="宋体"/>
                <w:color w:val="auto"/>
                <w:sz w:val="10"/>
                <w:szCs w:val="10"/>
              </w:rPr>
            </w:pPr>
          </w:p>
        </w:tc>
        <w:tc>
          <w:tcPr>
            <w:tcW w:w="2697" w:type="dxa"/>
            <w:tcBorders>
              <w:top w:val="single" w:color="auto" w:sz="4" w:space="0"/>
              <w:left w:val="single" w:color="auto" w:sz="4" w:space="0"/>
              <w:bottom w:val="single" w:color="auto" w:sz="4" w:space="0"/>
            </w:tcBorders>
            <w:shd w:val="clear" w:color="auto" w:fill="FFFFFF"/>
            <w:vAlign w:val="center"/>
          </w:tcPr>
          <w:p w14:paraId="6DBDE820">
            <w:pPr>
              <w:spacing w:line="360" w:lineRule="auto"/>
              <w:jc w:val="center"/>
              <w:rPr>
                <w:rFonts w:hint="eastAsia" w:ascii="宋体" w:hAnsi="宋体" w:eastAsia="宋体" w:cs="宋体"/>
                <w:color w:val="auto"/>
                <w:sz w:val="10"/>
                <w:szCs w:val="10"/>
              </w:rPr>
            </w:pPr>
          </w:p>
        </w:tc>
        <w:tc>
          <w:tcPr>
            <w:tcW w:w="3844" w:type="dxa"/>
            <w:tcBorders>
              <w:top w:val="single" w:color="auto" w:sz="4" w:space="0"/>
              <w:left w:val="single" w:color="auto" w:sz="4" w:space="0"/>
              <w:bottom w:val="single" w:color="auto" w:sz="4" w:space="0"/>
            </w:tcBorders>
            <w:shd w:val="clear" w:color="auto" w:fill="FFFFFF"/>
          </w:tcPr>
          <w:p w14:paraId="62CB6BAF">
            <w:pPr>
              <w:spacing w:line="360" w:lineRule="auto"/>
              <w:rPr>
                <w:rFonts w:hint="eastAsia" w:ascii="宋体" w:hAnsi="宋体" w:eastAsia="宋体" w:cs="宋体"/>
                <w:color w:val="auto"/>
                <w:sz w:val="10"/>
                <w:szCs w:val="10"/>
              </w:rPr>
            </w:pPr>
          </w:p>
        </w:tc>
        <w:tc>
          <w:tcPr>
            <w:tcW w:w="1938" w:type="dxa"/>
            <w:tcBorders>
              <w:top w:val="single" w:color="auto" w:sz="4" w:space="0"/>
              <w:left w:val="single" w:color="auto" w:sz="4" w:space="0"/>
              <w:bottom w:val="single" w:color="auto" w:sz="4" w:space="0"/>
              <w:right w:val="single" w:color="auto" w:sz="4" w:space="0"/>
            </w:tcBorders>
            <w:shd w:val="clear" w:color="auto" w:fill="FFFFFF"/>
          </w:tcPr>
          <w:p w14:paraId="27B05938">
            <w:pPr>
              <w:spacing w:line="360" w:lineRule="auto"/>
              <w:rPr>
                <w:rFonts w:hint="eastAsia" w:ascii="宋体" w:hAnsi="宋体" w:eastAsia="宋体" w:cs="宋体"/>
                <w:color w:val="auto"/>
                <w:sz w:val="10"/>
                <w:szCs w:val="10"/>
              </w:rPr>
            </w:pPr>
          </w:p>
        </w:tc>
      </w:tr>
    </w:tbl>
    <w:p w14:paraId="034FE0D1">
      <w:pPr>
        <w:pStyle w:val="170"/>
        <w:spacing w:after="0" w:line="360" w:lineRule="auto"/>
        <w:ind w:firstLine="800"/>
        <w:jc w:val="left"/>
        <w:rPr>
          <w:rFonts w:hint="eastAsia" w:ascii="宋体" w:hAnsi="宋体" w:eastAsia="宋体" w:cs="宋体"/>
          <w:color w:val="auto"/>
        </w:rPr>
      </w:pPr>
      <w:r>
        <w:rPr>
          <w:rFonts w:hint="eastAsia" w:ascii="宋体" w:hAnsi="宋体" w:eastAsia="宋体" w:cs="宋体"/>
          <w:color w:val="auto"/>
          <w:sz w:val="24"/>
          <w:szCs w:val="24"/>
        </w:rPr>
        <w:t>供应商名称：XXX （盖章）</w:t>
      </w:r>
    </w:p>
    <w:p w14:paraId="61168FDD">
      <w:pPr>
        <w:pStyle w:val="170"/>
        <w:spacing w:after="0" w:line="360" w:lineRule="auto"/>
        <w:ind w:firstLine="800"/>
        <w:jc w:val="left"/>
        <w:rPr>
          <w:rFonts w:hint="eastAsia" w:ascii="宋体" w:hAnsi="宋体" w:eastAsia="宋体" w:cs="宋体"/>
          <w:color w:val="auto"/>
        </w:rPr>
      </w:pPr>
      <w:r>
        <w:rPr>
          <w:rFonts w:hint="eastAsia" w:ascii="宋体" w:hAnsi="宋体" w:eastAsia="宋体" w:cs="宋体"/>
          <w:color w:val="auto"/>
          <w:sz w:val="24"/>
          <w:szCs w:val="24"/>
        </w:rPr>
        <w:t>法定代表人/负责人或授权代表（签字）：XXX</w:t>
      </w:r>
    </w:p>
    <w:p w14:paraId="2D1D0FA2">
      <w:pPr>
        <w:pStyle w:val="170"/>
        <w:spacing w:after="0" w:line="360" w:lineRule="auto"/>
        <w:ind w:firstLine="800"/>
        <w:jc w:val="left"/>
        <w:rPr>
          <w:rFonts w:hint="eastAsia" w:ascii="宋体" w:hAnsi="宋体" w:eastAsia="宋体" w:cs="宋体"/>
          <w:color w:val="auto"/>
        </w:rPr>
      </w:pPr>
      <w:r>
        <w:rPr>
          <w:rFonts w:hint="eastAsia" w:ascii="宋体" w:hAnsi="宋体" w:eastAsia="宋体" w:cs="宋体"/>
          <w:color w:val="auto"/>
          <w:sz w:val="24"/>
          <w:szCs w:val="24"/>
        </w:rPr>
        <w:t>日期：XXX</w:t>
      </w:r>
    </w:p>
    <w:p w14:paraId="09F74122">
      <w:pPr>
        <w:pStyle w:val="170"/>
        <w:spacing w:after="0" w:line="360" w:lineRule="auto"/>
        <w:ind w:left="360" w:firstLine="0"/>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bidi="en-US"/>
        </w:rPr>
        <w:t>1.</w:t>
      </w:r>
      <w:r>
        <w:rPr>
          <w:rFonts w:hint="eastAsia" w:ascii="宋体" w:hAnsi="宋体" w:eastAsia="宋体" w:cs="宋体"/>
          <w:color w:val="auto"/>
          <w:sz w:val="24"/>
          <w:szCs w:val="24"/>
        </w:rPr>
        <w:t>供应商必须按竞争性磋商文件</w:t>
      </w:r>
      <w:r>
        <w:rPr>
          <w:rFonts w:hint="eastAsia" w:ascii="宋体" w:hAnsi="宋体" w:eastAsia="宋体" w:cs="宋体"/>
          <w:b/>
          <w:bCs/>
          <w:color w:val="auto"/>
          <w:sz w:val="24"/>
          <w:szCs w:val="24"/>
          <w:lang w:val="en-US" w:eastAsia="zh-CN"/>
        </w:rPr>
        <w:t>技术、服务要求</w:t>
      </w:r>
      <w:r>
        <w:rPr>
          <w:rFonts w:hint="eastAsia" w:ascii="宋体" w:hAnsi="宋体" w:eastAsia="宋体" w:cs="宋体"/>
          <w:color w:val="auto"/>
          <w:sz w:val="24"/>
          <w:szCs w:val="24"/>
        </w:rPr>
        <w:t>内容列入此表并逐一进行应答，否则，按照负偏离处理。</w:t>
      </w:r>
      <w:bookmarkStart w:id="133" w:name="bookmark522"/>
      <w:bookmarkEnd w:id="133"/>
      <w:bookmarkStart w:id="134" w:name="bookmark523"/>
      <w:bookmarkEnd w:id="134"/>
    </w:p>
    <w:p w14:paraId="4BECC156">
      <w:pPr>
        <w:spacing w:line="360" w:lineRule="auto"/>
        <w:ind w:firstLine="720" w:firstLineChars="300"/>
        <w:rPr>
          <w:rFonts w:hint="eastAsia" w:ascii="宋体" w:hAnsi="宋体" w:eastAsia="宋体" w:cs="宋体"/>
          <w:b/>
          <w:bCs/>
          <w:color w:val="auto"/>
          <w:sz w:val="24"/>
          <w:szCs w:val="24"/>
        </w:rPr>
      </w:pPr>
      <w:r>
        <w:rPr>
          <w:rFonts w:hint="eastAsia" w:ascii="宋体" w:hAnsi="宋体" w:eastAsia="宋体" w:cs="宋体"/>
          <w:color w:val="auto"/>
          <w:sz w:val="24"/>
          <w:szCs w:val="24"/>
        </w:rPr>
        <w:t>2.供应商必须根据磋商文件要求据实逐条填写，不得虚假响应，虚假响应的，其响应文件无效并按规定追究其相关责任。</w:t>
      </w:r>
    </w:p>
    <w:p w14:paraId="5D37064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40E887C">
      <w:pPr>
        <w:spacing w:line="360" w:lineRule="auto"/>
        <w:jc w:val="center"/>
        <w:rPr>
          <w:rFonts w:hint="eastAsia" w:ascii="宋体" w:hAnsi="宋体" w:eastAsia="宋体" w:cs="宋体"/>
          <w:b/>
          <w:bCs/>
          <w:color w:val="auto"/>
          <w:sz w:val="32"/>
          <w:szCs w:val="32"/>
          <w:lang w:val="zh-TW" w:eastAsia="zh-TW" w:bidi="zh-TW"/>
        </w:rPr>
      </w:pPr>
      <w:r>
        <w:rPr>
          <w:rFonts w:hint="eastAsia" w:ascii="宋体" w:hAnsi="宋体" w:eastAsia="宋体" w:cs="宋体"/>
          <w:b/>
          <w:bCs/>
          <w:color w:val="auto"/>
          <w:sz w:val="32"/>
          <w:szCs w:val="32"/>
          <w:lang w:bidi="zh-TW"/>
        </w:rPr>
        <w:t>六</w:t>
      </w:r>
      <w:r>
        <w:rPr>
          <w:rFonts w:hint="eastAsia" w:ascii="宋体" w:hAnsi="宋体" w:eastAsia="宋体" w:cs="宋体"/>
          <w:b/>
          <w:bCs/>
          <w:color w:val="auto"/>
          <w:sz w:val="32"/>
          <w:szCs w:val="32"/>
          <w:lang w:val="zh-TW" w:eastAsia="zh-TW" w:bidi="zh-TW"/>
        </w:rPr>
        <w:t>、商务要求</w:t>
      </w:r>
      <w:r>
        <w:rPr>
          <w:rFonts w:hint="eastAsia" w:ascii="宋体" w:hAnsi="宋体" w:eastAsia="宋体" w:cs="宋体"/>
          <w:b/>
          <w:bCs/>
          <w:color w:val="auto"/>
          <w:sz w:val="32"/>
          <w:szCs w:val="32"/>
          <w:lang w:bidi="zh-TW"/>
        </w:rPr>
        <w:t>应答</w:t>
      </w:r>
      <w:r>
        <w:rPr>
          <w:rFonts w:hint="eastAsia" w:ascii="宋体" w:hAnsi="宋体" w:eastAsia="宋体" w:cs="宋体"/>
          <w:b/>
          <w:bCs/>
          <w:color w:val="auto"/>
          <w:sz w:val="32"/>
          <w:szCs w:val="32"/>
          <w:lang w:val="zh-TW" w:eastAsia="zh-TW" w:bidi="zh-TW"/>
        </w:rPr>
        <w:t>表</w:t>
      </w:r>
    </w:p>
    <w:p w14:paraId="39259725">
      <w:pPr>
        <w:pStyle w:val="170"/>
        <w:spacing w:after="14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w:t>
      </w:r>
    </w:p>
    <w:tbl>
      <w:tblPr>
        <w:tblStyle w:val="42"/>
        <w:tblW w:w="0" w:type="auto"/>
        <w:jc w:val="center"/>
        <w:tblLayout w:type="fixed"/>
        <w:tblCellMar>
          <w:top w:w="0" w:type="dxa"/>
          <w:left w:w="10" w:type="dxa"/>
          <w:bottom w:w="0" w:type="dxa"/>
          <w:right w:w="10" w:type="dxa"/>
        </w:tblCellMar>
      </w:tblPr>
      <w:tblGrid>
        <w:gridCol w:w="1000"/>
        <w:gridCol w:w="2977"/>
        <w:gridCol w:w="2893"/>
        <w:gridCol w:w="1848"/>
      </w:tblGrid>
      <w:tr w14:paraId="38B05A4F">
        <w:tblPrEx>
          <w:tblCellMar>
            <w:top w:w="0" w:type="dxa"/>
            <w:left w:w="10" w:type="dxa"/>
            <w:bottom w:w="0" w:type="dxa"/>
            <w:right w:w="10" w:type="dxa"/>
          </w:tblCellMar>
        </w:tblPrEx>
        <w:trPr>
          <w:trHeight w:val="852" w:hRule="exact"/>
          <w:jc w:val="center"/>
        </w:trPr>
        <w:tc>
          <w:tcPr>
            <w:tcW w:w="1000" w:type="dxa"/>
            <w:tcBorders>
              <w:top w:val="single" w:color="auto" w:sz="4" w:space="0"/>
              <w:left w:val="single" w:color="auto" w:sz="4" w:space="0"/>
            </w:tcBorders>
            <w:shd w:val="clear" w:color="auto" w:fill="FFFFFF"/>
            <w:vAlign w:val="center"/>
          </w:tcPr>
          <w:p w14:paraId="04F8BF3E">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977" w:type="dxa"/>
            <w:tcBorders>
              <w:top w:val="single" w:color="auto" w:sz="4" w:space="0"/>
              <w:left w:val="single" w:color="auto" w:sz="4" w:space="0"/>
            </w:tcBorders>
            <w:shd w:val="clear" w:color="auto" w:fill="FFFFFF"/>
            <w:vAlign w:val="center"/>
          </w:tcPr>
          <w:p w14:paraId="115350D0">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磋商文件商务要求 内容</w:t>
            </w:r>
          </w:p>
        </w:tc>
        <w:tc>
          <w:tcPr>
            <w:tcW w:w="2893" w:type="dxa"/>
            <w:tcBorders>
              <w:top w:val="single" w:color="auto" w:sz="4" w:space="0"/>
              <w:left w:val="single" w:color="auto" w:sz="4" w:space="0"/>
            </w:tcBorders>
            <w:shd w:val="clear" w:color="auto" w:fill="FFFFFF"/>
            <w:vAlign w:val="center"/>
          </w:tcPr>
          <w:p w14:paraId="1B4A31F2">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供应商响应文件商 务要求应答内容</w:t>
            </w:r>
          </w:p>
        </w:tc>
        <w:tc>
          <w:tcPr>
            <w:tcW w:w="1848" w:type="dxa"/>
            <w:tcBorders>
              <w:top w:val="single" w:color="auto" w:sz="4" w:space="0"/>
              <w:left w:val="single" w:color="auto" w:sz="4" w:space="0"/>
              <w:right w:val="single" w:color="auto" w:sz="4" w:space="0"/>
            </w:tcBorders>
            <w:shd w:val="clear" w:color="auto" w:fill="FFFFFF"/>
            <w:vAlign w:val="center"/>
          </w:tcPr>
          <w:p w14:paraId="72055A4C">
            <w:pPr>
              <w:pStyle w:val="175"/>
              <w:spacing w:line="360" w:lineRule="auto"/>
              <w:ind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25108249">
        <w:tblPrEx>
          <w:tblCellMar>
            <w:top w:w="0" w:type="dxa"/>
            <w:left w:w="10" w:type="dxa"/>
            <w:bottom w:w="0" w:type="dxa"/>
            <w:right w:w="10" w:type="dxa"/>
          </w:tblCellMar>
        </w:tblPrEx>
        <w:trPr>
          <w:trHeight w:val="525" w:hRule="exact"/>
          <w:jc w:val="center"/>
        </w:trPr>
        <w:tc>
          <w:tcPr>
            <w:tcW w:w="1000" w:type="dxa"/>
            <w:tcBorders>
              <w:top w:val="single" w:color="auto" w:sz="4" w:space="0"/>
              <w:left w:val="single" w:color="auto" w:sz="4" w:space="0"/>
            </w:tcBorders>
            <w:shd w:val="clear" w:color="auto" w:fill="FFFFFF"/>
            <w:vAlign w:val="center"/>
          </w:tcPr>
          <w:p w14:paraId="32DBC017">
            <w:pPr>
              <w:pStyle w:val="175"/>
              <w:spacing w:line="360" w:lineRule="auto"/>
              <w:ind w:firstLine="0"/>
              <w:jc w:val="center"/>
              <w:rPr>
                <w:rFonts w:hint="eastAsia" w:ascii="宋体" w:hAnsi="宋体" w:eastAsia="宋体" w:cs="宋体"/>
                <w:color w:val="auto"/>
              </w:rPr>
            </w:pPr>
            <w:r>
              <w:rPr>
                <w:rFonts w:hint="eastAsia" w:ascii="宋体" w:hAnsi="宋体" w:eastAsia="宋体" w:cs="宋体"/>
                <w:color w:val="auto"/>
              </w:rPr>
              <w:t>1</w:t>
            </w:r>
          </w:p>
        </w:tc>
        <w:tc>
          <w:tcPr>
            <w:tcW w:w="2977" w:type="dxa"/>
            <w:tcBorders>
              <w:top w:val="single" w:color="auto" w:sz="4" w:space="0"/>
              <w:left w:val="single" w:color="auto" w:sz="4" w:space="0"/>
            </w:tcBorders>
            <w:shd w:val="clear" w:color="auto" w:fill="FFFFFF"/>
          </w:tcPr>
          <w:p w14:paraId="2B3B2A1E">
            <w:pPr>
              <w:spacing w:line="360" w:lineRule="auto"/>
              <w:rPr>
                <w:rFonts w:hint="eastAsia" w:ascii="宋体" w:hAnsi="宋体" w:eastAsia="宋体" w:cs="宋体"/>
                <w:color w:val="auto"/>
                <w:sz w:val="10"/>
                <w:szCs w:val="10"/>
              </w:rPr>
            </w:pPr>
          </w:p>
        </w:tc>
        <w:tc>
          <w:tcPr>
            <w:tcW w:w="2893" w:type="dxa"/>
            <w:tcBorders>
              <w:top w:val="single" w:color="auto" w:sz="4" w:space="0"/>
              <w:left w:val="single" w:color="auto" w:sz="4" w:space="0"/>
            </w:tcBorders>
            <w:shd w:val="clear" w:color="auto" w:fill="FFFFFF"/>
          </w:tcPr>
          <w:p w14:paraId="286258FC">
            <w:pPr>
              <w:spacing w:line="360" w:lineRule="auto"/>
              <w:rPr>
                <w:rFonts w:hint="eastAsia" w:ascii="宋体" w:hAnsi="宋体" w:eastAsia="宋体" w:cs="宋体"/>
                <w:color w:val="auto"/>
                <w:sz w:val="10"/>
                <w:szCs w:val="10"/>
              </w:rPr>
            </w:pPr>
          </w:p>
        </w:tc>
        <w:tc>
          <w:tcPr>
            <w:tcW w:w="1848" w:type="dxa"/>
            <w:tcBorders>
              <w:top w:val="single" w:color="auto" w:sz="4" w:space="0"/>
              <w:left w:val="single" w:color="auto" w:sz="4" w:space="0"/>
              <w:right w:val="single" w:color="auto" w:sz="4" w:space="0"/>
            </w:tcBorders>
            <w:shd w:val="clear" w:color="auto" w:fill="FFFFFF"/>
          </w:tcPr>
          <w:p w14:paraId="254E3E02">
            <w:pPr>
              <w:spacing w:line="360" w:lineRule="auto"/>
              <w:rPr>
                <w:rFonts w:hint="eastAsia" w:ascii="宋体" w:hAnsi="宋体" w:eastAsia="宋体" w:cs="宋体"/>
                <w:color w:val="auto"/>
                <w:sz w:val="10"/>
                <w:szCs w:val="10"/>
              </w:rPr>
            </w:pPr>
          </w:p>
        </w:tc>
      </w:tr>
      <w:tr w14:paraId="701A8B21">
        <w:tblPrEx>
          <w:tblCellMar>
            <w:top w:w="0" w:type="dxa"/>
            <w:left w:w="10" w:type="dxa"/>
            <w:bottom w:w="0" w:type="dxa"/>
            <w:right w:w="10" w:type="dxa"/>
          </w:tblCellMar>
        </w:tblPrEx>
        <w:trPr>
          <w:trHeight w:val="506" w:hRule="exact"/>
          <w:jc w:val="center"/>
        </w:trPr>
        <w:tc>
          <w:tcPr>
            <w:tcW w:w="1000" w:type="dxa"/>
            <w:tcBorders>
              <w:top w:val="single" w:color="auto" w:sz="4" w:space="0"/>
              <w:left w:val="single" w:color="auto" w:sz="4" w:space="0"/>
            </w:tcBorders>
            <w:shd w:val="clear" w:color="auto" w:fill="FFFFFF"/>
            <w:vAlign w:val="center"/>
          </w:tcPr>
          <w:p w14:paraId="61694C9A">
            <w:pPr>
              <w:pStyle w:val="175"/>
              <w:spacing w:line="360" w:lineRule="auto"/>
              <w:ind w:firstLine="0"/>
              <w:jc w:val="center"/>
              <w:rPr>
                <w:rFonts w:hint="eastAsia" w:ascii="宋体" w:hAnsi="宋体" w:eastAsia="宋体" w:cs="宋体"/>
                <w:color w:val="auto"/>
              </w:rPr>
            </w:pPr>
            <w:r>
              <w:rPr>
                <w:rFonts w:hint="eastAsia" w:ascii="宋体" w:hAnsi="宋体" w:eastAsia="宋体" w:cs="宋体"/>
                <w:color w:val="auto"/>
              </w:rPr>
              <w:t>2</w:t>
            </w:r>
          </w:p>
        </w:tc>
        <w:tc>
          <w:tcPr>
            <w:tcW w:w="2977" w:type="dxa"/>
            <w:tcBorders>
              <w:top w:val="single" w:color="auto" w:sz="4" w:space="0"/>
              <w:left w:val="single" w:color="auto" w:sz="4" w:space="0"/>
            </w:tcBorders>
            <w:shd w:val="clear" w:color="auto" w:fill="FFFFFF"/>
          </w:tcPr>
          <w:p w14:paraId="13B24A75">
            <w:pPr>
              <w:spacing w:line="360" w:lineRule="auto"/>
              <w:rPr>
                <w:rFonts w:hint="eastAsia" w:ascii="宋体" w:hAnsi="宋体" w:eastAsia="宋体" w:cs="宋体"/>
                <w:color w:val="auto"/>
                <w:sz w:val="10"/>
                <w:szCs w:val="10"/>
              </w:rPr>
            </w:pPr>
          </w:p>
        </w:tc>
        <w:tc>
          <w:tcPr>
            <w:tcW w:w="2893" w:type="dxa"/>
            <w:tcBorders>
              <w:top w:val="single" w:color="auto" w:sz="4" w:space="0"/>
              <w:left w:val="single" w:color="auto" w:sz="4" w:space="0"/>
            </w:tcBorders>
            <w:shd w:val="clear" w:color="auto" w:fill="FFFFFF"/>
          </w:tcPr>
          <w:p w14:paraId="3DB1DB92">
            <w:pPr>
              <w:spacing w:line="360" w:lineRule="auto"/>
              <w:rPr>
                <w:rFonts w:hint="eastAsia" w:ascii="宋体" w:hAnsi="宋体" w:eastAsia="宋体" w:cs="宋体"/>
                <w:color w:val="auto"/>
                <w:sz w:val="10"/>
                <w:szCs w:val="10"/>
              </w:rPr>
            </w:pPr>
          </w:p>
        </w:tc>
        <w:tc>
          <w:tcPr>
            <w:tcW w:w="1848" w:type="dxa"/>
            <w:tcBorders>
              <w:top w:val="single" w:color="auto" w:sz="4" w:space="0"/>
              <w:left w:val="single" w:color="auto" w:sz="4" w:space="0"/>
              <w:right w:val="single" w:color="auto" w:sz="4" w:space="0"/>
            </w:tcBorders>
            <w:shd w:val="clear" w:color="auto" w:fill="FFFFFF"/>
          </w:tcPr>
          <w:p w14:paraId="670C05E1">
            <w:pPr>
              <w:spacing w:line="360" w:lineRule="auto"/>
              <w:rPr>
                <w:rFonts w:hint="eastAsia" w:ascii="宋体" w:hAnsi="宋体" w:eastAsia="宋体" w:cs="宋体"/>
                <w:color w:val="auto"/>
                <w:sz w:val="10"/>
                <w:szCs w:val="10"/>
              </w:rPr>
            </w:pPr>
          </w:p>
        </w:tc>
      </w:tr>
      <w:tr w14:paraId="5775ADE0">
        <w:tblPrEx>
          <w:tblCellMar>
            <w:top w:w="0" w:type="dxa"/>
            <w:left w:w="10" w:type="dxa"/>
            <w:bottom w:w="0" w:type="dxa"/>
            <w:right w:w="10" w:type="dxa"/>
          </w:tblCellMar>
        </w:tblPrEx>
        <w:trPr>
          <w:trHeight w:val="525" w:hRule="exact"/>
          <w:jc w:val="center"/>
        </w:trPr>
        <w:tc>
          <w:tcPr>
            <w:tcW w:w="1000" w:type="dxa"/>
            <w:tcBorders>
              <w:top w:val="single" w:color="auto" w:sz="4" w:space="0"/>
              <w:left w:val="single" w:color="auto" w:sz="4" w:space="0"/>
            </w:tcBorders>
            <w:shd w:val="clear" w:color="auto" w:fill="FFFFFF"/>
            <w:vAlign w:val="center"/>
          </w:tcPr>
          <w:p w14:paraId="758416C5">
            <w:pPr>
              <w:pStyle w:val="175"/>
              <w:tabs>
                <w:tab w:val="left" w:leader="dot" w:pos="379"/>
              </w:tabs>
              <w:spacing w:line="360" w:lineRule="auto"/>
              <w:ind w:firstLine="0"/>
              <w:jc w:val="center"/>
              <w:rPr>
                <w:rFonts w:hint="eastAsia" w:ascii="宋体" w:hAnsi="宋体" w:eastAsia="宋体" w:cs="宋体"/>
                <w:color w:val="auto"/>
              </w:rPr>
            </w:pPr>
            <w:r>
              <w:rPr>
                <w:rFonts w:hint="eastAsia" w:ascii="宋体" w:hAnsi="宋体" w:eastAsia="宋体" w:cs="宋体"/>
                <w:color w:val="auto"/>
                <w:lang w:val="en-US" w:eastAsia="en-US" w:bidi="en-US"/>
              </w:rPr>
              <w:tab/>
            </w:r>
          </w:p>
        </w:tc>
        <w:tc>
          <w:tcPr>
            <w:tcW w:w="2977" w:type="dxa"/>
            <w:tcBorders>
              <w:top w:val="single" w:color="auto" w:sz="4" w:space="0"/>
              <w:left w:val="single" w:color="auto" w:sz="4" w:space="0"/>
            </w:tcBorders>
            <w:shd w:val="clear" w:color="auto" w:fill="FFFFFF"/>
          </w:tcPr>
          <w:p w14:paraId="60BBA515">
            <w:pPr>
              <w:spacing w:line="360" w:lineRule="auto"/>
              <w:rPr>
                <w:rFonts w:hint="eastAsia" w:ascii="宋体" w:hAnsi="宋体" w:eastAsia="宋体" w:cs="宋体"/>
                <w:color w:val="auto"/>
                <w:sz w:val="10"/>
                <w:szCs w:val="10"/>
              </w:rPr>
            </w:pPr>
          </w:p>
        </w:tc>
        <w:tc>
          <w:tcPr>
            <w:tcW w:w="2893" w:type="dxa"/>
            <w:tcBorders>
              <w:top w:val="single" w:color="auto" w:sz="4" w:space="0"/>
              <w:left w:val="single" w:color="auto" w:sz="4" w:space="0"/>
            </w:tcBorders>
            <w:shd w:val="clear" w:color="auto" w:fill="FFFFFF"/>
          </w:tcPr>
          <w:p w14:paraId="3824EF4C">
            <w:pPr>
              <w:spacing w:line="360" w:lineRule="auto"/>
              <w:rPr>
                <w:rFonts w:hint="eastAsia" w:ascii="宋体" w:hAnsi="宋体" w:eastAsia="宋体" w:cs="宋体"/>
                <w:color w:val="auto"/>
                <w:sz w:val="10"/>
                <w:szCs w:val="10"/>
              </w:rPr>
            </w:pPr>
          </w:p>
        </w:tc>
        <w:tc>
          <w:tcPr>
            <w:tcW w:w="1848" w:type="dxa"/>
            <w:tcBorders>
              <w:top w:val="single" w:color="auto" w:sz="4" w:space="0"/>
              <w:left w:val="single" w:color="auto" w:sz="4" w:space="0"/>
              <w:right w:val="single" w:color="auto" w:sz="4" w:space="0"/>
            </w:tcBorders>
            <w:shd w:val="clear" w:color="auto" w:fill="FFFFFF"/>
          </w:tcPr>
          <w:p w14:paraId="34EAA36E">
            <w:pPr>
              <w:spacing w:line="360" w:lineRule="auto"/>
              <w:rPr>
                <w:rFonts w:hint="eastAsia" w:ascii="宋体" w:hAnsi="宋体" w:eastAsia="宋体" w:cs="宋体"/>
                <w:color w:val="auto"/>
                <w:sz w:val="10"/>
                <w:szCs w:val="10"/>
              </w:rPr>
            </w:pPr>
          </w:p>
        </w:tc>
      </w:tr>
      <w:tr w14:paraId="529D6C4B">
        <w:tblPrEx>
          <w:tblCellMar>
            <w:top w:w="0" w:type="dxa"/>
            <w:left w:w="10" w:type="dxa"/>
            <w:bottom w:w="0" w:type="dxa"/>
            <w:right w:w="10" w:type="dxa"/>
          </w:tblCellMar>
        </w:tblPrEx>
        <w:trPr>
          <w:trHeight w:val="560" w:hRule="exact"/>
          <w:jc w:val="center"/>
        </w:trPr>
        <w:tc>
          <w:tcPr>
            <w:tcW w:w="1000" w:type="dxa"/>
            <w:tcBorders>
              <w:top w:val="single" w:color="auto" w:sz="4" w:space="0"/>
              <w:left w:val="single" w:color="auto" w:sz="4" w:space="0"/>
            </w:tcBorders>
            <w:shd w:val="clear" w:color="auto" w:fill="FFFFFF"/>
          </w:tcPr>
          <w:p w14:paraId="6D552BC3">
            <w:pPr>
              <w:spacing w:line="360" w:lineRule="auto"/>
              <w:rPr>
                <w:rFonts w:hint="eastAsia" w:ascii="宋体" w:hAnsi="宋体" w:eastAsia="宋体" w:cs="宋体"/>
                <w:color w:val="auto"/>
                <w:sz w:val="10"/>
                <w:szCs w:val="10"/>
              </w:rPr>
            </w:pPr>
          </w:p>
        </w:tc>
        <w:tc>
          <w:tcPr>
            <w:tcW w:w="2977" w:type="dxa"/>
            <w:tcBorders>
              <w:top w:val="single" w:color="auto" w:sz="4" w:space="0"/>
              <w:left w:val="single" w:color="auto" w:sz="4" w:space="0"/>
            </w:tcBorders>
            <w:shd w:val="clear" w:color="auto" w:fill="FFFFFF"/>
          </w:tcPr>
          <w:p w14:paraId="19D50A8D">
            <w:pPr>
              <w:spacing w:line="360" w:lineRule="auto"/>
              <w:rPr>
                <w:rFonts w:hint="eastAsia" w:ascii="宋体" w:hAnsi="宋体" w:eastAsia="宋体" w:cs="宋体"/>
                <w:color w:val="auto"/>
                <w:sz w:val="10"/>
                <w:szCs w:val="10"/>
              </w:rPr>
            </w:pPr>
          </w:p>
        </w:tc>
        <w:tc>
          <w:tcPr>
            <w:tcW w:w="2893" w:type="dxa"/>
            <w:tcBorders>
              <w:top w:val="single" w:color="auto" w:sz="4" w:space="0"/>
              <w:left w:val="single" w:color="auto" w:sz="4" w:space="0"/>
            </w:tcBorders>
            <w:shd w:val="clear" w:color="auto" w:fill="FFFFFF"/>
          </w:tcPr>
          <w:p w14:paraId="73579CB9">
            <w:pPr>
              <w:spacing w:line="360" w:lineRule="auto"/>
              <w:rPr>
                <w:rFonts w:hint="eastAsia" w:ascii="宋体" w:hAnsi="宋体" w:eastAsia="宋体" w:cs="宋体"/>
                <w:color w:val="auto"/>
                <w:sz w:val="10"/>
                <w:szCs w:val="10"/>
              </w:rPr>
            </w:pPr>
          </w:p>
        </w:tc>
        <w:tc>
          <w:tcPr>
            <w:tcW w:w="1848" w:type="dxa"/>
            <w:tcBorders>
              <w:top w:val="single" w:color="auto" w:sz="4" w:space="0"/>
              <w:left w:val="single" w:color="auto" w:sz="4" w:space="0"/>
              <w:right w:val="single" w:color="auto" w:sz="4" w:space="0"/>
            </w:tcBorders>
            <w:shd w:val="clear" w:color="auto" w:fill="FFFFFF"/>
          </w:tcPr>
          <w:p w14:paraId="006F5FBF">
            <w:pPr>
              <w:spacing w:line="360" w:lineRule="auto"/>
              <w:rPr>
                <w:rFonts w:hint="eastAsia" w:ascii="宋体" w:hAnsi="宋体" w:eastAsia="宋体" w:cs="宋体"/>
                <w:color w:val="auto"/>
                <w:sz w:val="10"/>
                <w:szCs w:val="10"/>
              </w:rPr>
            </w:pPr>
          </w:p>
        </w:tc>
      </w:tr>
      <w:tr w14:paraId="57B3B141">
        <w:tblPrEx>
          <w:tblCellMar>
            <w:top w:w="0" w:type="dxa"/>
            <w:left w:w="10" w:type="dxa"/>
            <w:bottom w:w="0" w:type="dxa"/>
            <w:right w:w="10" w:type="dxa"/>
          </w:tblCellMar>
        </w:tblPrEx>
        <w:trPr>
          <w:trHeight w:val="482" w:hRule="exact"/>
          <w:jc w:val="center"/>
        </w:trPr>
        <w:tc>
          <w:tcPr>
            <w:tcW w:w="1000" w:type="dxa"/>
            <w:tcBorders>
              <w:top w:val="single" w:color="auto" w:sz="4" w:space="0"/>
              <w:left w:val="single" w:color="auto" w:sz="4" w:space="0"/>
            </w:tcBorders>
            <w:shd w:val="clear" w:color="auto" w:fill="FFFFFF"/>
          </w:tcPr>
          <w:p w14:paraId="4A5518E7">
            <w:pPr>
              <w:spacing w:line="360" w:lineRule="auto"/>
              <w:rPr>
                <w:rFonts w:hint="eastAsia" w:ascii="宋体" w:hAnsi="宋体" w:eastAsia="宋体" w:cs="宋体"/>
                <w:color w:val="auto"/>
                <w:sz w:val="10"/>
                <w:szCs w:val="10"/>
              </w:rPr>
            </w:pPr>
          </w:p>
        </w:tc>
        <w:tc>
          <w:tcPr>
            <w:tcW w:w="2977" w:type="dxa"/>
            <w:tcBorders>
              <w:top w:val="single" w:color="auto" w:sz="4" w:space="0"/>
              <w:left w:val="single" w:color="auto" w:sz="4" w:space="0"/>
            </w:tcBorders>
            <w:shd w:val="clear" w:color="auto" w:fill="FFFFFF"/>
          </w:tcPr>
          <w:p w14:paraId="5443E90F">
            <w:pPr>
              <w:spacing w:line="360" w:lineRule="auto"/>
              <w:rPr>
                <w:rFonts w:hint="eastAsia" w:ascii="宋体" w:hAnsi="宋体" w:eastAsia="宋体" w:cs="宋体"/>
                <w:color w:val="auto"/>
                <w:sz w:val="10"/>
                <w:szCs w:val="10"/>
              </w:rPr>
            </w:pPr>
          </w:p>
        </w:tc>
        <w:tc>
          <w:tcPr>
            <w:tcW w:w="2893" w:type="dxa"/>
            <w:tcBorders>
              <w:top w:val="single" w:color="auto" w:sz="4" w:space="0"/>
              <w:left w:val="single" w:color="auto" w:sz="4" w:space="0"/>
            </w:tcBorders>
            <w:shd w:val="clear" w:color="auto" w:fill="FFFFFF"/>
          </w:tcPr>
          <w:p w14:paraId="529BB097">
            <w:pPr>
              <w:spacing w:line="360" w:lineRule="auto"/>
              <w:rPr>
                <w:rFonts w:hint="eastAsia" w:ascii="宋体" w:hAnsi="宋体" w:eastAsia="宋体" w:cs="宋体"/>
                <w:color w:val="auto"/>
                <w:sz w:val="10"/>
                <w:szCs w:val="10"/>
              </w:rPr>
            </w:pPr>
          </w:p>
        </w:tc>
        <w:tc>
          <w:tcPr>
            <w:tcW w:w="1848" w:type="dxa"/>
            <w:tcBorders>
              <w:top w:val="single" w:color="auto" w:sz="4" w:space="0"/>
              <w:left w:val="single" w:color="auto" w:sz="4" w:space="0"/>
              <w:right w:val="single" w:color="auto" w:sz="4" w:space="0"/>
            </w:tcBorders>
            <w:shd w:val="clear" w:color="auto" w:fill="FFFFFF"/>
          </w:tcPr>
          <w:p w14:paraId="3A5C5CC6">
            <w:pPr>
              <w:spacing w:line="360" w:lineRule="auto"/>
              <w:rPr>
                <w:rFonts w:hint="eastAsia" w:ascii="宋体" w:hAnsi="宋体" w:eastAsia="宋体" w:cs="宋体"/>
                <w:color w:val="auto"/>
                <w:sz w:val="10"/>
                <w:szCs w:val="10"/>
              </w:rPr>
            </w:pPr>
          </w:p>
        </w:tc>
      </w:tr>
      <w:tr w14:paraId="13B4082B">
        <w:tblPrEx>
          <w:tblCellMar>
            <w:top w:w="0" w:type="dxa"/>
            <w:left w:w="10" w:type="dxa"/>
            <w:bottom w:w="0" w:type="dxa"/>
            <w:right w:w="10" w:type="dxa"/>
          </w:tblCellMar>
        </w:tblPrEx>
        <w:trPr>
          <w:trHeight w:val="516" w:hRule="exact"/>
          <w:jc w:val="center"/>
        </w:trPr>
        <w:tc>
          <w:tcPr>
            <w:tcW w:w="1000" w:type="dxa"/>
            <w:tcBorders>
              <w:top w:val="single" w:color="auto" w:sz="4" w:space="0"/>
              <w:left w:val="single" w:color="auto" w:sz="4" w:space="0"/>
            </w:tcBorders>
            <w:shd w:val="clear" w:color="auto" w:fill="FFFFFF"/>
          </w:tcPr>
          <w:p w14:paraId="5A539D53">
            <w:pPr>
              <w:spacing w:line="360" w:lineRule="auto"/>
              <w:rPr>
                <w:rFonts w:hint="eastAsia" w:ascii="宋体" w:hAnsi="宋体" w:eastAsia="宋体" w:cs="宋体"/>
                <w:color w:val="auto"/>
                <w:sz w:val="10"/>
                <w:szCs w:val="10"/>
              </w:rPr>
            </w:pPr>
          </w:p>
        </w:tc>
        <w:tc>
          <w:tcPr>
            <w:tcW w:w="2977" w:type="dxa"/>
            <w:tcBorders>
              <w:top w:val="single" w:color="auto" w:sz="4" w:space="0"/>
              <w:left w:val="single" w:color="auto" w:sz="4" w:space="0"/>
            </w:tcBorders>
            <w:shd w:val="clear" w:color="auto" w:fill="FFFFFF"/>
          </w:tcPr>
          <w:p w14:paraId="02F4302A">
            <w:pPr>
              <w:spacing w:line="360" w:lineRule="auto"/>
              <w:rPr>
                <w:rFonts w:hint="eastAsia" w:ascii="宋体" w:hAnsi="宋体" w:eastAsia="宋体" w:cs="宋体"/>
                <w:color w:val="auto"/>
                <w:sz w:val="10"/>
                <w:szCs w:val="10"/>
              </w:rPr>
            </w:pPr>
          </w:p>
        </w:tc>
        <w:tc>
          <w:tcPr>
            <w:tcW w:w="2893" w:type="dxa"/>
            <w:tcBorders>
              <w:top w:val="single" w:color="auto" w:sz="4" w:space="0"/>
              <w:left w:val="single" w:color="auto" w:sz="4" w:space="0"/>
            </w:tcBorders>
            <w:shd w:val="clear" w:color="auto" w:fill="FFFFFF"/>
          </w:tcPr>
          <w:p w14:paraId="40C316BA">
            <w:pPr>
              <w:spacing w:line="360" w:lineRule="auto"/>
              <w:rPr>
                <w:rFonts w:hint="eastAsia" w:ascii="宋体" w:hAnsi="宋体" w:eastAsia="宋体" w:cs="宋体"/>
                <w:color w:val="auto"/>
                <w:sz w:val="10"/>
                <w:szCs w:val="10"/>
              </w:rPr>
            </w:pPr>
          </w:p>
        </w:tc>
        <w:tc>
          <w:tcPr>
            <w:tcW w:w="1848" w:type="dxa"/>
            <w:tcBorders>
              <w:top w:val="single" w:color="auto" w:sz="4" w:space="0"/>
              <w:left w:val="single" w:color="auto" w:sz="4" w:space="0"/>
              <w:right w:val="single" w:color="auto" w:sz="4" w:space="0"/>
            </w:tcBorders>
            <w:shd w:val="clear" w:color="auto" w:fill="FFFFFF"/>
          </w:tcPr>
          <w:p w14:paraId="60D4ECD1">
            <w:pPr>
              <w:spacing w:line="360" w:lineRule="auto"/>
              <w:rPr>
                <w:rFonts w:hint="eastAsia" w:ascii="宋体" w:hAnsi="宋体" w:eastAsia="宋体" w:cs="宋体"/>
                <w:color w:val="auto"/>
                <w:sz w:val="10"/>
                <w:szCs w:val="10"/>
              </w:rPr>
            </w:pPr>
          </w:p>
        </w:tc>
      </w:tr>
      <w:tr w14:paraId="4EE41E0F">
        <w:tblPrEx>
          <w:tblCellMar>
            <w:top w:w="0" w:type="dxa"/>
            <w:left w:w="10" w:type="dxa"/>
            <w:bottom w:w="0" w:type="dxa"/>
            <w:right w:w="10" w:type="dxa"/>
          </w:tblCellMar>
        </w:tblPrEx>
        <w:trPr>
          <w:trHeight w:val="535" w:hRule="exact"/>
          <w:jc w:val="center"/>
        </w:trPr>
        <w:tc>
          <w:tcPr>
            <w:tcW w:w="1000" w:type="dxa"/>
            <w:tcBorders>
              <w:top w:val="single" w:color="auto" w:sz="4" w:space="0"/>
              <w:left w:val="single" w:color="auto" w:sz="4" w:space="0"/>
            </w:tcBorders>
            <w:shd w:val="clear" w:color="auto" w:fill="FFFFFF"/>
          </w:tcPr>
          <w:p w14:paraId="232794DE">
            <w:pPr>
              <w:spacing w:line="360" w:lineRule="auto"/>
              <w:rPr>
                <w:rFonts w:hint="eastAsia" w:ascii="宋体" w:hAnsi="宋体" w:eastAsia="宋体" w:cs="宋体"/>
                <w:color w:val="auto"/>
                <w:sz w:val="10"/>
                <w:szCs w:val="10"/>
              </w:rPr>
            </w:pPr>
          </w:p>
        </w:tc>
        <w:tc>
          <w:tcPr>
            <w:tcW w:w="2977" w:type="dxa"/>
            <w:tcBorders>
              <w:top w:val="single" w:color="auto" w:sz="4" w:space="0"/>
              <w:left w:val="single" w:color="auto" w:sz="4" w:space="0"/>
            </w:tcBorders>
            <w:shd w:val="clear" w:color="auto" w:fill="FFFFFF"/>
          </w:tcPr>
          <w:p w14:paraId="62CB3D0E">
            <w:pPr>
              <w:spacing w:line="360" w:lineRule="auto"/>
              <w:rPr>
                <w:rFonts w:hint="eastAsia" w:ascii="宋体" w:hAnsi="宋体" w:eastAsia="宋体" w:cs="宋体"/>
                <w:color w:val="auto"/>
              </w:rPr>
            </w:pPr>
          </w:p>
          <w:p w14:paraId="6804C275">
            <w:pPr>
              <w:spacing w:line="360" w:lineRule="auto"/>
              <w:ind w:firstLine="212"/>
              <w:jc w:val="left"/>
              <w:rPr>
                <w:rFonts w:hint="eastAsia" w:ascii="宋体" w:hAnsi="宋体" w:eastAsia="宋体" w:cs="宋体"/>
                <w:color w:val="auto"/>
              </w:rPr>
            </w:pPr>
            <w:r>
              <w:rPr>
                <w:rFonts w:hint="eastAsia" w:ascii="宋体" w:hAnsi="宋体" w:eastAsia="宋体" w:cs="宋体"/>
                <w:color w:val="auto"/>
              </w:rPr>
              <w:t xml:space="preserve">    </w:t>
            </w:r>
          </w:p>
        </w:tc>
        <w:tc>
          <w:tcPr>
            <w:tcW w:w="2893" w:type="dxa"/>
            <w:tcBorders>
              <w:top w:val="single" w:color="auto" w:sz="4" w:space="0"/>
              <w:left w:val="single" w:color="auto" w:sz="4" w:space="0"/>
            </w:tcBorders>
            <w:shd w:val="clear" w:color="auto" w:fill="FFFFFF"/>
          </w:tcPr>
          <w:p w14:paraId="675856B8">
            <w:pPr>
              <w:spacing w:line="360" w:lineRule="auto"/>
              <w:rPr>
                <w:rFonts w:hint="eastAsia" w:ascii="宋体" w:hAnsi="宋体" w:eastAsia="宋体" w:cs="宋体"/>
                <w:color w:val="auto"/>
                <w:sz w:val="10"/>
                <w:szCs w:val="10"/>
              </w:rPr>
            </w:pPr>
          </w:p>
        </w:tc>
        <w:tc>
          <w:tcPr>
            <w:tcW w:w="1848" w:type="dxa"/>
            <w:tcBorders>
              <w:top w:val="single" w:color="auto" w:sz="4" w:space="0"/>
              <w:left w:val="single" w:color="auto" w:sz="4" w:space="0"/>
              <w:right w:val="single" w:color="auto" w:sz="4" w:space="0"/>
            </w:tcBorders>
            <w:shd w:val="clear" w:color="auto" w:fill="FFFFFF"/>
          </w:tcPr>
          <w:p w14:paraId="7ED9771D">
            <w:pPr>
              <w:spacing w:line="360" w:lineRule="auto"/>
              <w:rPr>
                <w:rFonts w:hint="eastAsia" w:ascii="宋体" w:hAnsi="宋体" w:eastAsia="宋体" w:cs="宋体"/>
                <w:color w:val="auto"/>
                <w:sz w:val="10"/>
                <w:szCs w:val="10"/>
              </w:rPr>
            </w:pPr>
          </w:p>
        </w:tc>
      </w:tr>
      <w:tr w14:paraId="672D53EA">
        <w:tblPrEx>
          <w:tblCellMar>
            <w:top w:w="0" w:type="dxa"/>
            <w:left w:w="10" w:type="dxa"/>
            <w:bottom w:w="0" w:type="dxa"/>
            <w:right w:w="10" w:type="dxa"/>
          </w:tblCellMar>
        </w:tblPrEx>
        <w:trPr>
          <w:trHeight w:val="525" w:hRule="exact"/>
          <w:jc w:val="center"/>
        </w:trPr>
        <w:tc>
          <w:tcPr>
            <w:tcW w:w="1000" w:type="dxa"/>
            <w:tcBorders>
              <w:top w:val="single" w:color="auto" w:sz="4" w:space="0"/>
              <w:left w:val="single" w:color="auto" w:sz="4" w:space="0"/>
            </w:tcBorders>
            <w:shd w:val="clear" w:color="auto" w:fill="FFFFFF"/>
          </w:tcPr>
          <w:p w14:paraId="027AD465">
            <w:pPr>
              <w:spacing w:line="360" w:lineRule="auto"/>
              <w:rPr>
                <w:rFonts w:hint="eastAsia" w:ascii="宋体" w:hAnsi="宋体" w:eastAsia="宋体" w:cs="宋体"/>
                <w:color w:val="auto"/>
                <w:sz w:val="10"/>
                <w:szCs w:val="10"/>
              </w:rPr>
            </w:pPr>
          </w:p>
        </w:tc>
        <w:tc>
          <w:tcPr>
            <w:tcW w:w="2977" w:type="dxa"/>
            <w:tcBorders>
              <w:top w:val="single" w:color="auto" w:sz="4" w:space="0"/>
              <w:left w:val="single" w:color="auto" w:sz="4" w:space="0"/>
            </w:tcBorders>
            <w:shd w:val="clear" w:color="auto" w:fill="FFFFFF"/>
          </w:tcPr>
          <w:p w14:paraId="71E43201">
            <w:pPr>
              <w:spacing w:line="360" w:lineRule="auto"/>
              <w:rPr>
                <w:rFonts w:hint="eastAsia" w:ascii="宋体" w:hAnsi="宋体" w:eastAsia="宋体" w:cs="宋体"/>
                <w:color w:val="auto"/>
                <w:sz w:val="10"/>
                <w:szCs w:val="10"/>
              </w:rPr>
            </w:pPr>
          </w:p>
        </w:tc>
        <w:tc>
          <w:tcPr>
            <w:tcW w:w="2893" w:type="dxa"/>
            <w:tcBorders>
              <w:top w:val="single" w:color="auto" w:sz="4" w:space="0"/>
              <w:left w:val="single" w:color="auto" w:sz="4" w:space="0"/>
            </w:tcBorders>
            <w:shd w:val="clear" w:color="auto" w:fill="FFFFFF"/>
          </w:tcPr>
          <w:p w14:paraId="0CC91C34">
            <w:pPr>
              <w:spacing w:line="360" w:lineRule="auto"/>
              <w:rPr>
                <w:rFonts w:hint="eastAsia" w:ascii="宋体" w:hAnsi="宋体" w:eastAsia="宋体" w:cs="宋体"/>
                <w:color w:val="auto"/>
                <w:sz w:val="10"/>
                <w:szCs w:val="10"/>
              </w:rPr>
            </w:pPr>
          </w:p>
        </w:tc>
        <w:tc>
          <w:tcPr>
            <w:tcW w:w="1848" w:type="dxa"/>
            <w:tcBorders>
              <w:top w:val="single" w:color="auto" w:sz="4" w:space="0"/>
              <w:left w:val="single" w:color="auto" w:sz="4" w:space="0"/>
              <w:right w:val="single" w:color="auto" w:sz="4" w:space="0"/>
            </w:tcBorders>
            <w:shd w:val="clear" w:color="auto" w:fill="FFFFFF"/>
          </w:tcPr>
          <w:p w14:paraId="43745768">
            <w:pPr>
              <w:spacing w:line="360" w:lineRule="auto"/>
              <w:rPr>
                <w:rFonts w:hint="eastAsia" w:ascii="宋体" w:hAnsi="宋体" w:eastAsia="宋体" w:cs="宋体"/>
                <w:color w:val="auto"/>
                <w:sz w:val="10"/>
                <w:szCs w:val="10"/>
              </w:rPr>
            </w:pPr>
          </w:p>
        </w:tc>
      </w:tr>
      <w:tr w14:paraId="211A0B90">
        <w:tblPrEx>
          <w:tblCellMar>
            <w:top w:w="0" w:type="dxa"/>
            <w:left w:w="10" w:type="dxa"/>
            <w:bottom w:w="0" w:type="dxa"/>
            <w:right w:w="10" w:type="dxa"/>
          </w:tblCellMar>
        </w:tblPrEx>
        <w:trPr>
          <w:trHeight w:val="511" w:hRule="exact"/>
          <w:jc w:val="center"/>
        </w:trPr>
        <w:tc>
          <w:tcPr>
            <w:tcW w:w="1000" w:type="dxa"/>
            <w:tcBorders>
              <w:top w:val="single" w:color="auto" w:sz="4" w:space="0"/>
              <w:left w:val="single" w:color="auto" w:sz="4" w:space="0"/>
            </w:tcBorders>
            <w:shd w:val="clear" w:color="auto" w:fill="FFFFFF"/>
          </w:tcPr>
          <w:p w14:paraId="099BC0E8">
            <w:pPr>
              <w:spacing w:line="360" w:lineRule="auto"/>
              <w:rPr>
                <w:rFonts w:hint="eastAsia" w:ascii="宋体" w:hAnsi="宋体" w:eastAsia="宋体" w:cs="宋体"/>
                <w:color w:val="auto"/>
                <w:sz w:val="10"/>
                <w:szCs w:val="10"/>
              </w:rPr>
            </w:pPr>
          </w:p>
        </w:tc>
        <w:tc>
          <w:tcPr>
            <w:tcW w:w="2977" w:type="dxa"/>
            <w:tcBorders>
              <w:top w:val="single" w:color="auto" w:sz="4" w:space="0"/>
              <w:left w:val="single" w:color="auto" w:sz="4" w:space="0"/>
            </w:tcBorders>
            <w:shd w:val="clear" w:color="auto" w:fill="FFFFFF"/>
          </w:tcPr>
          <w:p w14:paraId="0370502C">
            <w:pPr>
              <w:spacing w:line="360" w:lineRule="auto"/>
              <w:rPr>
                <w:rFonts w:hint="eastAsia" w:ascii="宋体" w:hAnsi="宋体" w:eastAsia="宋体" w:cs="宋体"/>
                <w:color w:val="auto"/>
                <w:sz w:val="10"/>
                <w:szCs w:val="10"/>
              </w:rPr>
            </w:pPr>
          </w:p>
        </w:tc>
        <w:tc>
          <w:tcPr>
            <w:tcW w:w="2893" w:type="dxa"/>
            <w:tcBorders>
              <w:top w:val="single" w:color="auto" w:sz="4" w:space="0"/>
              <w:left w:val="single" w:color="auto" w:sz="4" w:space="0"/>
            </w:tcBorders>
            <w:shd w:val="clear" w:color="auto" w:fill="FFFFFF"/>
          </w:tcPr>
          <w:p w14:paraId="26C6ACF6">
            <w:pPr>
              <w:spacing w:line="360" w:lineRule="auto"/>
              <w:rPr>
                <w:rFonts w:hint="eastAsia" w:ascii="宋体" w:hAnsi="宋体" w:eastAsia="宋体" w:cs="宋体"/>
                <w:color w:val="auto"/>
                <w:sz w:val="10"/>
                <w:szCs w:val="10"/>
              </w:rPr>
            </w:pPr>
          </w:p>
        </w:tc>
        <w:tc>
          <w:tcPr>
            <w:tcW w:w="1848" w:type="dxa"/>
            <w:tcBorders>
              <w:top w:val="single" w:color="auto" w:sz="4" w:space="0"/>
              <w:left w:val="single" w:color="auto" w:sz="4" w:space="0"/>
              <w:right w:val="single" w:color="auto" w:sz="4" w:space="0"/>
            </w:tcBorders>
            <w:shd w:val="clear" w:color="auto" w:fill="FFFFFF"/>
          </w:tcPr>
          <w:p w14:paraId="590F0685">
            <w:pPr>
              <w:spacing w:line="360" w:lineRule="auto"/>
              <w:rPr>
                <w:rFonts w:hint="eastAsia" w:ascii="宋体" w:hAnsi="宋体" w:eastAsia="宋体" w:cs="宋体"/>
                <w:color w:val="auto"/>
                <w:sz w:val="10"/>
                <w:szCs w:val="10"/>
              </w:rPr>
            </w:pPr>
          </w:p>
        </w:tc>
      </w:tr>
      <w:tr w14:paraId="72045935">
        <w:tblPrEx>
          <w:tblCellMar>
            <w:top w:w="0" w:type="dxa"/>
            <w:left w:w="10" w:type="dxa"/>
            <w:bottom w:w="0" w:type="dxa"/>
            <w:right w:w="10" w:type="dxa"/>
          </w:tblCellMar>
        </w:tblPrEx>
        <w:trPr>
          <w:trHeight w:val="516" w:hRule="exact"/>
          <w:jc w:val="center"/>
        </w:trPr>
        <w:tc>
          <w:tcPr>
            <w:tcW w:w="1000" w:type="dxa"/>
            <w:tcBorders>
              <w:top w:val="single" w:color="auto" w:sz="4" w:space="0"/>
              <w:left w:val="single" w:color="auto" w:sz="4" w:space="0"/>
              <w:bottom w:val="single" w:color="auto" w:sz="4" w:space="0"/>
            </w:tcBorders>
            <w:shd w:val="clear" w:color="auto" w:fill="FFFFFF"/>
          </w:tcPr>
          <w:p w14:paraId="584D0FBF">
            <w:pPr>
              <w:spacing w:line="360" w:lineRule="auto"/>
              <w:rPr>
                <w:rFonts w:hint="eastAsia" w:ascii="宋体" w:hAnsi="宋体" w:eastAsia="宋体" w:cs="宋体"/>
                <w:color w:val="auto"/>
                <w:sz w:val="10"/>
                <w:szCs w:val="10"/>
              </w:rPr>
            </w:pPr>
          </w:p>
        </w:tc>
        <w:tc>
          <w:tcPr>
            <w:tcW w:w="2977" w:type="dxa"/>
            <w:tcBorders>
              <w:top w:val="single" w:color="auto" w:sz="4" w:space="0"/>
              <w:left w:val="single" w:color="auto" w:sz="4" w:space="0"/>
              <w:bottom w:val="single" w:color="auto" w:sz="4" w:space="0"/>
            </w:tcBorders>
            <w:shd w:val="clear" w:color="auto" w:fill="FFFFFF"/>
          </w:tcPr>
          <w:p w14:paraId="128EBBEA">
            <w:pPr>
              <w:spacing w:line="360" w:lineRule="auto"/>
              <w:rPr>
                <w:rFonts w:hint="eastAsia" w:ascii="宋体" w:hAnsi="宋体" w:eastAsia="宋体" w:cs="宋体"/>
                <w:color w:val="auto"/>
                <w:sz w:val="10"/>
                <w:szCs w:val="10"/>
              </w:rPr>
            </w:pPr>
          </w:p>
        </w:tc>
        <w:tc>
          <w:tcPr>
            <w:tcW w:w="2893" w:type="dxa"/>
            <w:tcBorders>
              <w:top w:val="single" w:color="auto" w:sz="4" w:space="0"/>
              <w:left w:val="single" w:color="auto" w:sz="4" w:space="0"/>
              <w:bottom w:val="single" w:color="auto" w:sz="4" w:space="0"/>
            </w:tcBorders>
            <w:shd w:val="clear" w:color="auto" w:fill="FFFFFF"/>
          </w:tcPr>
          <w:p w14:paraId="45A2328B">
            <w:pPr>
              <w:spacing w:line="360" w:lineRule="auto"/>
              <w:rPr>
                <w:rFonts w:hint="eastAsia" w:ascii="宋体" w:hAnsi="宋体" w:eastAsia="宋体" w:cs="宋体"/>
                <w:color w:val="auto"/>
                <w:sz w:val="10"/>
                <w:szCs w:val="10"/>
              </w:rPr>
            </w:pPr>
          </w:p>
        </w:tc>
        <w:tc>
          <w:tcPr>
            <w:tcW w:w="1848" w:type="dxa"/>
            <w:tcBorders>
              <w:top w:val="single" w:color="auto" w:sz="4" w:space="0"/>
              <w:left w:val="single" w:color="auto" w:sz="4" w:space="0"/>
              <w:bottom w:val="single" w:color="auto" w:sz="4" w:space="0"/>
              <w:right w:val="single" w:color="auto" w:sz="4" w:space="0"/>
            </w:tcBorders>
            <w:shd w:val="clear" w:color="auto" w:fill="FFFFFF"/>
          </w:tcPr>
          <w:p w14:paraId="21FFAE5E">
            <w:pPr>
              <w:spacing w:line="360" w:lineRule="auto"/>
              <w:rPr>
                <w:rFonts w:hint="eastAsia" w:ascii="宋体" w:hAnsi="宋体" w:eastAsia="宋体" w:cs="宋体"/>
                <w:color w:val="auto"/>
                <w:sz w:val="10"/>
                <w:szCs w:val="10"/>
              </w:rPr>
            </w:pPr>
          </w:p>
        </w:tc>
      </w:tr>
    </w:tbl>
    <w:p w14:paraId="23056A34">
      <w:pPr>
        <w:pStyle w:val="174"/>
        <w:spacing w:line="360" w:lineRule="auto"/>
        <w:ind w:left="96"/>
        <w:jc w:val="left"/>
        <w:rPr>
          <w:rFonts w:hint="eastAsia" w:ascii="宋体" w:hAnsi="宋体" w:eastAsia="宋体" w:cs="宋体"/>
          <w:color w:val="auto"/>
          <w:sz w:val="24"/>
          <w:szCs w:val="24"/>
        </w:rPr>
      </w:pPr>
    </w:p>
    <w:p w14:paraId="1B86A0F2">
      <w:pPr>
        <w:pStyle w:val="174"/>
        <w:spacing w:line="360" w:lineRule="auto"/>
        <w:ind w:left="574" w:leftChars="45" w:hanging="480" w:hangingChars="200"/>
        <w:jc w:val="left"/>
        <w:rPr>
          <w:rFonts w:hint="eastAsia" w:ascii="宋体" w:hAnsi="宋体" w:eastAsia="宋体" w:cs="宋体"/>
          <w:color w:val="auto"/>
        </w:rPr>
      </w:pPr>
      <w:r>
        <w:rPr>
          <w:rFonts w:hint="eastAsia" w:ascii="宋体" w:hAnsi="宋体" w:eastAsia="宋体" w:cs="宋体"/>
          <w:color w:val="auto"/>
          <w:sz w:val="24"/>
          <w:szCs w:val="24"/>
        </w:rPr>
        <w:t>注：1.供应商必须按竞争性磋商文件</w:t>
      </w:r>
      <w:r>
        <w:rPr>
          <w:rFonts w:hint="eastAsia" w:ascii="宋体" w:hAnsi="宋体" w:eastAsia="宋体" w:cs="宋体"/>
          <w:b/>
          <w:bCs/>
          <w:color w:val="auto"/>
          <w:sz w:val="24"/>
          <w:szCs w:val="24"/>
        </w:rPr>
        <w:t>商务要求</w:t>
      </w:r>
      <w:r>
        <w:rPr>
          <w:rFonts w:hint="eastAsia" w:ascii="宋体" w:hAnsi="宋体" w:eastAsia="宋体" w:cs="宋体"/>
          <w:color w:val="auto"/>
          <w:sz w:val="24"/>
          <w:szCs w:val="24"/>
        </w:rPr>
        <w:t>内容列入此表并逐一进行应答，否则按照无效响应处理。</w:t>
      </w:r>
    </w:p>
    <w:p w14:paraId="72E0CDED">
      <w:pPr>
        <w:pStyle w:val="170"/>
        <w:spacing w:after="240" w:line="360" w:lineRule="auto"/>
        <w:ind w:firstLine="696" w:firstLineChars="290"/>
        <w:jc w:val="both"/>
        <w:rPr>
          <w:rFonts w:hint="eastAsia" w:ascii="宋体" w:hAnsi="宋体" w:eastAsia="宋体" w:cs="宋体"/>
          <w:color w:val="auto"/>
        </w:rPr>
      </w:pPr>
      <w:r>
        <w:rPr>
          <w:rFonts w:hint="eastAsia" w:ascii="宋体" w:hAnsi="宋体" w:eastAsia="宋体" w:cs="宋体"/>
          <w:color w:val="auto"/>
          <w:sz w:val="24"/>
          <w:szCs w:val="24"/>
          <w:lang w:val="en-US" w:eastAsia="zh-CN" w:bidi="en-US"/>
        </w:rPr>
        <w:t>2.</w:t>
      </w:r>
      <w:r>
        <w:rPr>
          <w:rFonts w:hint="eastAsia" w:ascii="宋体" w:hAnsi="宋体" w:eastAsia="宋体" w:cs="宋体"/>
          <w:color w:val="auto"/>
          <w:sz w:val="24"/>
          <w:szCs w:val="24"/>
        </w:rPr>
        <w:t>供应商必须据实填写，不得虚假填写，否则将取消其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或</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资格。</w:t>
      </w:r>
    </w:p>
    <w:p w14:paraId="426D6543">
      <w:pPr>
        <w:pStyle w:val="170"/>
        <w:spacing w:after="140" w:line="360" w:lineRule="auto"/>
        <w:ind w:firstLine="800"/>
        <w:jc w:val="left"/>
        <w:rPr>
          <w:rFonts w:hint="eastAsia" w:ascii="宋体" w:hAnsi="宋体" w:eastAsia="宋体" w:cs="宋体"/>
          <w:color w:val="auto"/>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lang w:val="en-US" w:eastAsia="zh-CN" w:bidi="en-US"/>
        </w:rPr>
        <w:t xml:space="preserve">XXXX </w:t>
      </w:r>
      <w:r>
        <w:rPr>
          <w:rFonts w:hint="eastAsia" w:ascii="宋体" w:hAnsi="宋体" w:eastAsia="宋体" w:cs="宋体"/>
          <w:color w:val="auto"/>
          <w:sz w:val="24"/>
          <w:szCs w:val="24"/>
        </w:rPr>
        <w:t>（盖章）</w:t>
      </w:r>
    </w:p>
    <w:p w14:paraId="322FEF42">
      <w:pPr>
        <w:pStyle w:val="170"/>
        <w:spacing w:after="100" w:line="360" w:lineRule="auto"/>
        <w:ind w:firstLine="800"/>
        <w:jc w:val="left"/>
        <w:rPr>
          <w:rFonts w:hint="eastAsia" w:ascii="宋体" w:hAnsi="宋体" w:eastAsia="宋体" w:cs="宋体"/>
          <w:color w:val="auto"/>
        </w:rPr>
      </w:pPr>
      <w:r>
        <w:rPr>
          <w:rFonts w:hint="eastAsia" w:ascii="宋体" w:hAnsi="宋体" w:eastAsia="宋体" w:cs="宋体"/>
          <w:color w:val="auto"/>
          <w:sz w:val="24"/>
          <w:szCs w:val="24"/>
        </w:rPr>
        <w:t>法定代表人/负责人或授权代表（签字）：</w:t>
      </w:r>
      <w:r>
        <w:rPr>
          <w:rFonts w:hint="eastAsia" w:ascii="宋体" w:hAnsi="宋体" w:eastAsia="宋体" w:cs="宋体"/>
          <w:color w:val="auto"/>
          <w:sz w:val="24"/>
          <w:szCs w:val="24"/>
          <w:lang w:val="en-US" w:eastAsia="zh-CN" w:bidi="en-US"/>
        </w:rPr>
        <w:t>XXXX</w:t>
      </w:r>
    </w:p>
    <w:p w14:paraId="76FC6179">
      <w:pPr>
        <w:pStyle w:val="170"/>
        <w:spacing w:after="140" w:line="360" w:lineRule="auto"/>
        <w:ind w:firstLine="800"/>
        <w:jc w:val="left"/>
        <w:rPr>
          <w:rFonts w:hint="eastAsia" w:ascii="宋体" w:hAnsi="宋体" w:eastAsia="宋体" w:cs="宋体"/>
          <w:color w:val="auto"/>
        </w:rPr>
        <w:sectPr>
          <w:headerReference r:id="rId5" w:type="default"/>
          <w:footerReference r:id="rId6" w:type="default"/>
          <w:pgSz w:w="11900" w:h="16840"/>
          <w:pgMar w:top="1710" w:right="1414" w:bottom="1710" w:left="1419" w:header="0" w:footer="3"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xxxx</w:t>
      </w:r>
    </w:p>
    <w:p w14:paraId="54F7529B">
      <w:pPr>
        <w:pStyle w:val="169"/>
        <w:spacing w:after="220" w:line="360" w:lineRule="auto"/>
        <w:ind w:left="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七</w:t>
      </w:r>
      <w:r>
        <w:rPr>
          <w:rFonts w:hint="eastAsia" w:ascii="宋体" w:hAnsi="宋体" w:eastAsia="宋体" w:cs="宋体"/>
          <w:b/>
          <w:bCs/>
          <w:color w:val="auto"/>
          <w:sz w:val="32"/>
          <w:szCs w:val="32"/>
        </w:rPr>
        <w:t>、供应商本项目管理、技术、服务人员情况表</w:t>
      </w:r>
    </w:p>
    <w:p w14:paraId="39B0452F">
      <w:pPr>
        <w:pStyle w:val="174"/>
        <w:spacing w:line="360" w:lineRule="auto"/>
        <w:ind w:left="96"/>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项目名称：</w:t>
      </w:r>
    </w:p>
    <w:tbl>
      <w:tblPr>
        <w:tblStyle w:val="42"/>
        <w:tblW w:w="0" w:type="auto"/>
        <w:jc w:val="center"/>
        <w:tblLayout w:type="fixed"/>
        <w:tblCellMar>
          <w:top w:w="0" w:type="dxa"/>
          <w:left w:w="10" w:type="dxa"/>
          <w:bottom w:w="0" w:type="dxa"/>
          <w:right w:w="10" w:type="dxa"/>
        </w:tblCellMar>
      </w:tblPr>
      <w:tblGrid>
        <w:gridCol w:w="1157"/>
        <w:gridCol w:w="984"/>
        <w:gridCol w:w="974"/>
        <w:gridCol w:w="979"/>
        <w:gridCol w:w="979"/>
        <w:gridCol w:w="1301"/>
        <w:gridCol w:w="893"/>
        <w:gridCol w:w="1022"/>
        <w:gridCol w:w="898"/>
      </w:tblGrid>
      <w:tr w14:paraId="386D245C">
        <w:tblPrEx>
          <w:tblCellMar>
            <w:top w:w="0" w:type="dxa"/>
            <w:left w:w="10" w:type="dxa"/>
            <w:bottom w:w="0" w:type="dxa"/>
            <w:right w:w="10" w:type="dxa"/>
          </w:tblCellMar>
        </w:tblPrEx>
        <w:trPr>
          <w:trHeight w:val="590" w:hRule="exact"/>
          <w:jc w:val="center"/>
        </w:trPr>
        <w:tc>
          <w:tcPr>
            <w:tcW w:w="1157" w:type="dxa"/>
            <w:vMerge w:val="restart"/>
            <w:tcBorders>
              <w:top w:val="single" w:color="auto" w:sz="4" w:space="0"/>
              <w:left w:val="single" w:color="auto" w:sz="4" w:space="0"/>
            </w:tcBorders>
            <w:shd w:val="clear" w:color="auto" w:fill="FFFFFF"/>
            <w:vAlign w:val="center"/>
          </w:tcPr>
          <w:p w14:paraId="53F4EBE0">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984" w:type="dxa"/>
            <w:vMerge w:val="restart"/>
            <w:tcBorders>
              <w:top w:val="single" w:color="auto" w:sz="4" w:space="0"/>
              <w:left w:val="single" w:color="auto" w:sz="4" w:space="0"/>
            </w:tcBorders>
            <w:shd w:val="clear" w:color="auto" w:fill="FFFFFF"/>
            <w:vAlign w:val="center"/>
          </w:tcPr>
          <w:p w14:paraId="01D1D65D">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974" w:type="dxa"/>
            <w:vMerge w:val="restart"/>
            <w:tcBorders>
              <w:top w:val="single" w:color="auto" w:sz="4" w:space="0"/>
              <w:left w:val="single" w:color="auto" w:sz="4" w:space="0"/>
            </w:tcBorders>
            <w:shd w:val="clear" w:color="auto" w:fill="FFFFFF"/>
            <w:vAlign w:val="center"/>
          </w:tcPr>
          <w:p w14:paraId="462807EA">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979" w:type="dxa"/>
            <w:vMerge w:val="restart"/>
            <w:tcBorders>
              <w:top w:val="single" w:color="auto" w:sz="4" w:space="0"/>
              <w:left w:val="single" w:color="auto" w:sz="4" w:space="0"/>
            </w:tcBorders>
            <w:shd w:val="clear" w:color="auto" w:fill="FFFFFF"/>
            <w:vAlign w:val="center"/>
          </w:tcPr>
          <w:p w14:paraId="22217606">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979" w:type="dxa"/>
            <w:vMerge w:val="restart"/>
            <w:tcBorders>
              <w:top w:val="single" w:color="auto" w:sz="4" w:space="0"/>
              <w:left w:val="single" w:color="auto" w:sz="4" w:space="0"/>
            </w:tcBorders>
            <w:shd w:val="clear" w:color="auto" w:fill="FFFFFF"/>
            <w:vAlign w:val="center"/>
          </w:tcPr>
          <w:p w14:paraId="76B11102">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常住地</w:t>
            </w:r>
          </w:p>
        </w:tc>
        <w:tc>
          <w:tcPr>
            <w:tcW w:w="4114" w:type="dxa"/>
            <w:gridSpan w:val="4"/>
            <w:tcBorders>
              <w:top w:val="single" w:color="auto" w:sz="4" w:space="0"/>
              <w:left w:val="single" w:color="auto" w:sz="4" w:space="0"/>
              <w:right w:val="single" w:color="auto" w:sz="4" w:space="0"/>
            </w:tcBorders>
            <w:shd w:val="clear" w:color="auto" w:fill="FFFFFF"/>
            <w:vAlign w:val="center"/>
          </w:tcPr>
          <w:p w14:paraId="1E600B94">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资格证明（附复印件）</w:t>
            </w:r>
          </w:p>
        </w:tc>
      </w:tr>
      <w:tr w14:paraId="7086784D">
        <w:tblPrEx>
          <w:tblCellMar>
            <w:top w:w="0" w:type="dxa"/>
            <w:left w:w="10" w:type="dxa"/>
            <w:bottom w:w="0" w:type="dxa"/>
            <w:right w:w="10" w:type="dxa"/>
          </w:tblCellMar>
        </w:tblPrEx>
        <w:trPr>
          <w:trHeight w:val="581" w:hRule="exact"/>
          <w:jc w:val="center"/>
        </w:trPr>
        <w:tc>
          <w:tcPr>
            <w:tcW w:w="1157" w:type="dxa"/>
            <w:vMerge w:val="continue"/>
            <w:tcBorders>
              <w:left w:val="single" w:color="auto" w:sz="4" w:space="0"/>
            </w:tcBorders>
            <w:shd w:val="clear" w:color="auto" w:fill="FFFFFF"/>
            <w:vAlign w:val="center"/>
          </w:tcPr>
          <w:p w14:paraId="39192DA3">
            <w:pPr>
              <w:spacing w:line="360" w:lineRule="auto"/>
              <w:rPr>
                <w:rFonts w:hint="eastAsia" w:ascii="宋体" w:hAnsi="宋体" w:eastAsia="宋体" w:cs="宋体"/>
                <w:color w:val="auto"/>
              </w:rPr>
            </w:pPr>
          </w:p>
        </w:tc>
        <w:tc>
          <w:tcPr>
            <w:tcW w:w="984" w:type="dxa"/>
            <w:vMerge w:val="continue"/>
            <w:tcBorders>
              <w:left w:val="single" w:color="auto" w:sz="4" w:space="0"/>
            </w:tcBorders>
            <w:shd w:val="clear" w:color="auto" w:fill="FFFFFF"/>
            <w:vAlign w:val="center"/>
          </w:tcPr>
          <w:p w14:paraId="24C47FC5">
            <w:pPr>
              <w:spacing w:line="360" w:lineRule="auto"/>
              <w:rPr>
                <w:rFonts w:hint="eastAsia" w:ascii="宋体" w:hAnsi="宋体" w:eastAsia="宋体" w:cs="宋体"/>
                <w:color w:val="auto"/>
              </w:rPr>
            </w:pPr>
          </w:p>
        </w:tc>
        <w:tc>
          <w:tcPr>
            <w:tcW w:w="974" w:type="dxa"/>
            <w:vMerge w:val="continue"/>
            <w:tcBorders>
              <w:left w:val="single" w:color="auto" w:sz="4" w:space="0"/>
            </w:tcBorders>
            <w:shd w:val="clear" w:color="auto" w:fill="FFFFFF"/>
            <w:vAlign w:val="center"/>
          </w:tcPr>
          <w:p w14:paraId="0185B03A">
            <w:pPr>
              <w:spacing w:line="360" w:lineRule="auto"/>
              <w:rPr>
                <w:rFonts w:hint="eastAsia" w:ascii="宋体" w:hAnsi="宋体" w:eastAsia="宋体" w:cs="宋体"/>
                <w:color w:val="auto"/>
              </w:rPr>
            </w:pPr>
          </w:p>
        </w:tc>
        <w:tc>
          <w:tcPr>
            <w:tcW w:w="979" w:type="dxa"/>
            <w:vMerge w:val="continue"/>
            <w:tcBorders>
              <w:left w:val="single" w:color="auto" w:sz="4" w:space="0"/>
            </w:tcBorders>
            <w:shd w:val="clear" w:color="auto" w:fill="FFFFFF"/>
            <w:vAlign w:val="center"/>
          </w:tcPr>
          <w:p w14:paraId="57E5BD92">
            <w:pPr>
              <w:spacing w:line="360" w:lineRule="auto"/>
              <w:rPr>
                <w:rFonts w:hint="eastAsia" w:ascii="宋体" w:hAnsi="宋体" w:eastAsia="宋体" w:cs="宋体"/>
                <w:color w:val="auto"/>
              </w:rPr>
            </w:pPr>
          </w:p>
        </w:tc>
        <w:tc>
          <w:tcPr>
            <w:tcW w:w="979" w:type="dxa"/>
            <w:vMerge w:val="continue"/>
            <w:tcBorders>
              <w:left w:val="single" w:color="auto" w:sz="4" w:space="0"/>
            </w:tcBorders>
            <w:shd w:val="clear" w:color="auto" w:fill="FFFFFF"/>
            <w:vAlign w:val="center"/>
          </w:tcPr>
          <w:p w14:paraId="67B767C7">
            <w:pPr>
              <w:spacing w:line="360" w:lineRule="auto"/>
              <w:rPr>
                <w:rFonts w:hint="eastAsia" w:ascii="宋体" w:hAnsi="宋体" w:eastAsia="宋体" w:cs="宋体"/>
                <w:color w:val="auto"/>
              </w:rPr>
            </w:pPr>
          </w:p>
        </w:tc>
        <w:tc>
          <w:tcPr>
            <w:tcW w:w="1301" w:type="dxa"/>
            <w:tcBorders>
              <w:top w:val="single" w:color="auto" w:sz="4" w:space="0"/>
              <w:left w:val="single" w:color="auto" w:sz="4" w:space="0"/>
            </w:tcBorders>
            <w:shd w:val="clear" w:color="auto" w:fill="FFFFFF"/>
            <w:vAlign w:val="center"/>
          </w:tcPr>
          <w:p w14:paraId="47DDA973">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893" w:type="dxa"/>
            <w:tcBorders>
              <w:top w:val="single" w:color="auto" w:sz="4" w:space="0"/>
              <w:left w:val="single" w:color="auto" w:sz="4" w:space="0"/>
            </w:tcBorders>
            <w:shd w:val="clear" w:color="auto" w:fill="FFFFFF"/>
            <w:vAlign w:val="center"/>
          </w:tcPr>
          <w:p w14:paraId="1BF1E4E2">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1022" w:type="dxa"/>
            <w:tcBorders>
              <w:top w:val="single" w:color="auto" w:sz="4" w:space="0"/>
              <w:left w:val="single" w:color="auto" w:sz="4" w:space="0"/>
            </w:tcBorders>
            <w:shd w:val="clear" w:color="auto" w:fill="FFFFFF"/>
            <w:vAlign w:val="center"/>
          </w:tcPr>
          <w:p w14:paraId="4B57B801">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证号</w:t>
            </w:r>
          </w:p>
        </w:tc>
        <w:tc>
          <w:tcPr>
            <w:tcW w:w="898" w:type="dxa"/>
            <w:tcBorders>
              <w:top w:val="single" w:color="auto" w:sz="4" w:space="0"/>
              <w:left w:val="single" w:color="auto" w:sz="4" w:space="0"/>
              <w:right w:val="single" w:color="auto" w:sz="4" w:space="0"/>
            </w:tcBorders>
            <w:shd w:val="clear" w:color="auto" w:fill="FFFFFF"/>
            <w:vAlign w:val="center"/>
          </w:tcPr>
          <w:p w14:paraId="50B90A47">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r>
      <w:tr w14:paraId="4B9AEC69">
        <w:tblPrEx>
          <w:tblCellMar>
            <w:top w:w="0" w:type="dxa"/>
            <w:left w:w="10" w:type="dxa"/>
            <w:bottom w:w="0" w:type="dxa"/>
            <w:right w:w="10" w:type="dxa"/>
          </w:tblCellMar>
        </w:tblPrEx>
        <w:trPr>
          <w:trHeight w:val="586" w:hRule="exact"/>
          <w:jc w:val="center"/>
        </w:trPr>
        <w:tc>
          <w:tcPr>
            <w:tcW w:w="1157" w:type="dxa"/>
            <w:vMerge w:val="restart"/>
            <w:tcBorders>
              <w:top w:val="single" w:color="auto" w:sz="4" w:space="0"/>
              <w:left w:val="single" w:color="auto" w:sz="4" w:space="0"/>
            </w:tcBorders>
            <w:shd w:val="clear" w:color="auto" w:fill="FFFFFF"/>
            <w:vAlign w:val="center"/>
          </w:tcPr>
          <w:p w14:paraId="61A3E9E4">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管理人员</w:t>
            </w:r>
          </w:p>
        </w:tc>
        <w:tc>
          <w:tcPr>
            <w:tcW w:w="984" w:type="dxa"/>
            <w:tcBorders>
              <w:top w:val="single" w:color="auto" w:sz="4" w:space="0"/>
              <w:left w:val="single" w:color="auto" w:sz="4" w:space="0"/>
            </w:tcBorders>
            <w:shd w:val="clear" w:color="auto" w:fill="FFFFFF"/>
            <w:vAlign w:val="center"/>
          </w:tcPr>
          <w:p w14:paraId="4D7880C1">
            <w:pPr>
              <w:spacing w:line="360" w:lineRule="auto"/>
              <w:jc w:val="center"/>
              <w:rPr>
                <w:rFonts w:hint="eastAsia" w:ascii="宋体" w:hAnsi="宋体" w:eastAsia="宋体" w:cs="宋体"/>
                <w:color w:val="auto"/>
                <w:sz w:val="10"/>
                <w:szCs w:val="10"/>
              </w:rPr>
            </w:pPr>
          </w:p>
        </w:tc>
        <w:tc>
          <w:tcPr>
            <w:tcW w:w="974" w:type="dxa"/>
            <w:tcBorders>
              <w:top w:val="single" w:color="auto" w:sz="4" w:space="0"/>
              <w:left w:val="single" w:color="auto" w:sz="4" w:space="0"/>
            </w:tcBorders>
            <w:shd w:val="clear" w:color="auto" w:fill="FFFFFF"/>
            <w:vAlign w:val="center"/>
          </w:tcPr>
          <w:p w14:paraId="4906DC5A">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202F260E">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000E9AF0">
            <w:pPr>
              <w:spacing w:line="360" w:lineRule="auto"/>
              <w:jc w:val="center"/>
              <w:rPr>
                <w:rFonts w:hint="eastAsia" w:ascii="宋体" w:hAnsi="宋体" w:eastAsia="宋体" w:cs="宋体"/>
                <w:color w:val="auto"/>
                <w:sz w:val="10"/>
                <w:szCs w:val="10"/>
              </w:rPr>
            </w:pPr>
          </w:p>
        </w:tc>
        <w:tc>
          <w:tcPr>
            <w:tcW w:w="1301" w:type="dxa"/>
            <w:tcBorders>
              <w:top w:val="single" w:color="auto" w:sz="4" w:space="0"/>
              <w:left w:val="single" w:color="auto" w:sz="4" w:space="0"/>
            </w:tcBorders>
            <w:shd w:val="clear" w:color="auto" w:fill="FFFFFF"/>
            <w:vAlign w:val="center"/>
          </w:tcPr>
          <w:p w14:paraId="7098EB67">
            <w:pPr>
              <w:spacing w:line="360" w:lineRule="auto"/>
              <w:jc w:val="center"/>
              <w:rPr>
                <w:rFonts w:hint="eastAsia" w:ascii="宋体" w:hAnsi="宋体" w:eastAsia="宋体" w:cs="宋体"/>
                <w:color w:val="auto"/>
                <w:sz w:val="10"/>
                <w:szCs w:val="10"/>
              </w:rPr>
            </w:pPr>
          </w:p>
        </w:tc>
        <w:tc>
          <w:tcPr>
            <w:tcW w:w="893" w:type="dxa"/>
            <w:tcBorders>
              <w:top w:val="single" w:color="auto" w:sz="4" w:space="0"/>
              <w:left w:val="single" w:color="auto" w:sz="4" w:space="0"/>
            </w:tcBorders>
            <w:shd w:val="clear" w:color="auto" w:fill="FFFFFF"/>
            <w:vAlign w:val="center"/>
          </w:tcPr>
          <w:p w14:paraId="6748AD54">
            <w:pPr>
              <w:spacing w:line="360" w:lineRule="auto"/>
              <w:jc w:val="center"/>
              <w:rPr>
                <w:rFonts w:hint="eastAsia" w:ascii="宋体" w:hAnsi="宋体" w:eastAsia="宋体" w:cs="宋体"/>
                <w:color w:val="auto"/>
                <w:sz w:val="10"/>
                <w:szCs w:val="10"/>
              </w:rPr>
            </w:pPr>
          </w:p>
        </w:tc>
        <w:tc>
          <w:tcPr>
            <w:tcW w:w="1022" w:type="dxa"/>
            <w:tcBorders>
              <w:top w:val="single" w:color="auto" w:sz="4" w:space="0"/>
              <w:left w:val="single" w:color="auto" w:sz="4" w:space="0"/>
            </w:tcBorders>
            <w:shd w:val="clear" w:color="auto" w:fill="FFFFFF"/>
            <w:vAlign w:val="center"/>
          </w:tcPr>
          <w:p w14:paraId="1BF89DEA">
            <w:pPr>
              <w:spacing w:line="360" w:lineRule="auto"/>
              <w:jc w:val="center"/>
              <w:rPr>
                <w:rFonts w:hint="eastAsia" w:ascii="宋体" w:hAnsi="宋体" w:eastAsia="宋体" w:cs="宋体"/>
                <w:color w:val="auto"/>
                <w:sz w:val="10"/>
                <w:szCs w:val="10"/>
              </w:rPr>
            </w:pPr>
          </w:p>
        </w:tc>
        <w:tc>
          <w:tcPr>
            <w:tcW w:w="898" w:type="dxa"/>
            <w:tcBorders>
              <w:top w:val="single" w:color="auto" w:sz="4" w:space="0"/>
              <w:left w:val="single" w:color="auto" w:sz="4" w:space="0"/>
              <w:right w:val="single" w:color="auto" w:sz="4" w:space="0"/>
            </w:tcBorders>
            <w:shd w:val="clear" w:color="auto" w:fill="FFFFFF"/>
            <w:vAlign w:val="center"/>
          </w:tcPr>
          <w:p w14:paraId="75E642A8">
            <w:pPr>
              <w:spacing w:line="360" w:lineRule="auto"/>
              <w:jc w:val="center"/>
              <w:rPr>
                <w:rFonts w:hint="eastAsia" w:ascii="宋体" w:hAnsi="宋体" w:eastAsia="宋体" w:cs="宋体"/>
                <w:color w:val="auto"/>
                <w:sz w:val="10"/>
                <w:szCs w:val="10"/>
              </w:rPr>
            </w:pPr>
          </w:p>
        </w:tc>
      </w:tr>
      <w:tr w14:paraId="3F7B4773">
        <w:tblPrEx>
          <w:tblCellMar>
            <w:top w:w="0" w:type="dxa"/>
            <w:left w:w="10" w:type="dxa"/>
            <w:bottom w:w="0" w:type="dxa"/>
            <w:right w:w="10" w:type="dxa"/>
          </w:tblCellMar>
        </w:tblPrEx>
        <w:trPr>
          <w:trHeight w:val="581" w:hRule="exact"/>
          <w:jc w:val="center"/>
        </w:trPr>
        <w:tc>
          <w:tcPr>
            <w:tcW w:w="1157" w:type="dxa"/>
            <w:vMerge w:val="continue"/>
            <w:tcBorders>
              <w:left w:val="single" w:color="auto" w:sz="4" w:space="0"/>
            </w:tcBorders>
            <w:shd w:val="clear" w:color="auto" w:fill="FFFFFF"/>
            <w:vAlign w:val="center"/>
          </w:tcPr>
          <w:p w14:paraId="290423FC">
            <w:pPr>
              <w:spacing w:line="360" w:lineRule="auto"/>
              <w:rPr>
                <w:rFonts w:hint="eastAsia" w:ascii="宋体" w:hAnsi="宋体" w:eastAsia="宋体" w:cs="宋体"/>
                <w:color w:val="auto"/>
              </w:rPr>
            </w:pPr>
          </w:p>
        </w:tc>
        <w:tc>
          <w:tcPr>
            <w:tcW w:w="984" w:type="dxa"/>
            <w:tcBorders>
              <w:top w:val="single" w:color="auto" w:sz="4" w:space="0"/>
              <w:left w:val="single" w:color="auto" w:sz="4" w:space="0"/>
            </w:tcBorders>
            <w:shd w:val="clear" w:color="auto" w:fill="FFFFFF"/>
            <w:vAlign w:val="center"/>
          </w:tcPr>
          <w:p w14:paraId="4BE1ABFE">
            <w:pPr>
              <w:spacing w:line="360" w:lineRule="auto"/>
              <w:jc w:val="center"/>
              <w:rPr>
                <w:rFonts w:hint="eastAsia" w:ascii="宋体" w:hAnsi="宋体" w:eastAsia="宋体" w:cs="宋体"/>
                <w:color w:val="auto"/>
                <w:sz w:val="10"/>
                <w:szCs w:val="10"/>
              </w:rPr>
            </w:pPr>
          </w:p>
        </w:tc>
        <w:tc>
          <w:tcPr>
            <w:tcW w:w="974" w:type="dxa"/>
            <w:tcBorders>
              <w:top w:val="single" w:color="auto" w:sz="4" w:space="0"/>
              <w:left w:val="single" w:color="auto" w:sz="4" w:space="0"/>
            </w:tcBorders>
            <w:shd w:val="clear" w:color="auto" w:fill="FFFFFF"/>
            <w:vAlign w:val="center"/>
          </w:tcPr>
          <w:p w14:paraId="32BA49B6">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5972F6B8">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0B90BC88">
            <w:pPr>
              <w:spacing w:line="360" w:lineRule="auto"/>
              <w:jc w:val="center"/>
              <w:rPr>
                <w:rFonts w:hint="eastAsia" w:ascii="宋体" w:hAnsi="宋体" w:eastAsia="宋体" w:cs="宋体"/>
                <w:color w:val="auto"/>
                <w:sz w:val="10"/>
                <w:szCs w:val="10"/>
              </w:rPr>
            </w:pPr>
          </w:p>
        </w:tc>
        <w:tc>
          <w:tcPr>
            <w:tcW w:w="1301" w:type="dxa"/>
            <w:tcBorders>
              <w:top w:val="single" w:color="auto" w:sz="4" w:space="0"/>
              <w:left w:val="single" w:color="auto" w:sz="4" w:space="0"/>
            </w:tcBorders>
            <w:shd w:val="clear" w:color="auto" w:fill="FFFFFF"/>
            <w:vAlign w:val="center"/>
          </w:tcPr>
          <w:p w14:paraId="26D91FB1">
            <w:pPr>
              <w:spacing w:line="360" w:lineRule="auto"/>
              <w:jc w:val="center"/>
              <w:rPr>
                <w:rFonts w:hint="eastAsia" w:ascii="宋体" w:hAnsi="宋体" w:eastAsia="宋体" w:cs="宋体"/>
                <w:color w:val="auto"/>
                <w:sz w:val="10"/>
                <w:szCs w:val="10"/>
              </w:rPr>
            </w:pPr>
          </w:p>
        </w:tc>
        <w:tc>
          <w:tcPr>
            <w:tcW w:w="893" w:type="dxa"/>
            <w:tcBorders>
              <w:top w:val="single" w:color="auto" w:sz="4" w:space="0"/>
              <w:left w:val="single" w:color="auto" w:sz="4" w:space="0"/>
            </w:tcBorders>
            <w:shd w:val="clear" w:color="auto" w:fill="FFFFFF"/>
            <w:vAlign w:val="center"/>
          </w:tcPr>
          <w:p w14:paraId="62714576">
            <w:pPr>
              <w:spacing w:line="360" w:lineRule="auto"/>
              <w:jc w:val="center"/>
              <w:rPr>
                <w:rFonts w:hint="eastAsia" w:ascii="宋体" w:hAnsi="宋体" w:eastAsia="宋体" w:cs="宋体"/>
                <w:color w:val="auto"/>
                <w:sz w:val="10"/>
                <w:szCs w:val="10"/>
              </w:rPr>
            </w:pPr>
          </w:p>
        </w:tc>
        <w:tc>
          <w:tcPr>
            <w:tcW w:w="1022" w:type="dxa"/>
            <w:tcBorders>
              <w:top w:val="single" w:color="auto" w:sz="4" w:space="0"/>
              <w:left w:val="single" w:color="auto" w:sz="4" w:space="0"/>
            </w:tcBorders>
            <w:shd w:val="clear" w:color="auto" w:fill="FFFFFF"/>
            <w:vAlign w:val="center"/>
          </w:tcPr>
          <w:p w14:paraId="4B260D8F">
            <w:pPr>
              <w:spacing w:line="360" w:lineRule="auto"/>
              <w:jc w:val="center"/>
              <w:rPr>
                <w:rFonts w:hint="eastAsia" w:ascii="宋体" w:hAnsi="宋体" w:eastAsia="宋体" w:cs="宋体"/>
                <w:color w:val="auto"/>
                <w:sz w:val="10"/>
                <w:szCs w:val="10"/>
              </w:rPr>
            </w:pPr>
          </w:p>
        </w:tc>
        <w:tc>
          <w:tcPr>
            <w:tcW w:w="898" w:type="dxa"/>
            <w:tcBorders>
              <w:top w:val="single" w:color="auto" w:sz="4" w:space="0"/>
              <w:left w:val="single" w:color="auto" w:sz="4" w:space="0"/>
              <w:right w:val="single" w:color="auto" w:sz="4" w:space="0"/>
            </w:tcBorders>
            <w:shd w:val="clear" w:color="auto" w:fill="FFFFFF"/>
            <w:vAlign w:val="center"/>
          </w:tcPr>
          <w:p w14:paraId="29CCF611">
            <w:pPr>
              <w:spacing w:line="360" w:lineRule="auto"/>
              <w:jc w:val="center"/>
              <w:rPr>
                <w:rFonts w:hint="eastAsia" w:ascii="宋体" w:hAnsi="宋体" w:eastAsia="宋体" w:cs="宋体"/>
                <w:color w:val="auto"/>
                <w:sz w:val="10"/>
                <w:szCs w:val="10"/>
              </w:rPr>
            </w:pPr>
          </w:p>
        </w:tc>
      </w:tr>
      <w:tr w14:paraId="06B0572F">
        <w:tblPrEx>
          <w:tblCellMar>
            <w:top w:w="0" w:type="dxa"/>
            <w:left w:w="10" w:type="dxa"/>
            <w:bottom w:w="0" w:type="dxa"/>
            <w:right w:w="10" w:type="dxa"/>
          </w:tblCellMar>
        </w:tblPrEx>
        <w:trPr>
          <w:trHeight w:val="586" w:hRule="exact"/>
          <w:jc w:val="center"/>
        </w:trPr>
        <w:tc>
          <w:tcPr>
            <w:tcW w:w="1157" w:type="dxa"/>
            <w:vMerge w:val="continue"/>
            <w:tcBorders>
              <w:left w:val="single" w:color="auto" w:sz="4" w:space="0"/>
            </w:tcBorders>
            <w:shd w:val="clear" w:color="auto" w:fill="FFFFFF"/>
            <w:vAlign w:val="center"/>
          </w:tcPr>
          <w:p w14:paraId="6A434B93">
            <w:pPr>
              <w:spacing w:line="360" w:lineRule="auto"/>
              <w:rPr>
                <w:rFonts w:hint="eastAsia" w:ascii="宋体" w:hAnsi="宋体" w:eastAsia="宋体" w:cs="宋体"/>
                <w:color w:val="auto"/>
              </w:rPr>
            </w:pPr>
          </w:p>
        </w:tc>
        <w:tc>
          <w:tcPr>
            <w:tcW w:w="984" w:type="dxa"/>
            <w:tcBorders>
              <w:top w:val="single" w:color="auto" w:sz="4" w:space="0"/>
              <w:left w:val="single" w:color="auto" w:sz="4" w:space="0"/>
            </w:tcBorders>
            <w:shd w:val="clear" w:color="auto" w:fill="FFFFFF"/>
            <w:vAlign w:val="center"/>
          </w:tcPr>
          <w:p w14:paraId="09B3B354">
            <w:pPr>
              <w:spacing w:line="360" w:lineRule="auto"/>
              <w:jc w:val="center"/>
              <w:rPr>
                <w:rFonts w:hint="eastAsia" w:ascii="宋体" w:hAnsi="宋体" w:eastAsia="宋体" w:cs="宋体"/>
                <w:color w:val="auto"/>
                <w:sz w:val="10"/>
                <w:szCs w:val="10"/>
              </w:rPr>
            </w:pPr>
          </w:p>
        </w:tc>
        <w:tc>
          <w:tcPr>
            <w:tcW w:w="974" w:type="dxa"/>
            <w:tcBorders>
              <w:top w:val="single" w:color="auto" w:sz="4" w:space="0"/>
              <w:left w:val="single" w:color="auto" w:sz="4" w:space="0"/>
            </w:tcBorders>
            <w:shd w:val="clear" w:color="auto" w:fill="FFFFFF"/>
            <w:vAlign w:val="center"/>
          </w:tcPr>
          <w:p w14:paraId="640316F6">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75CA5DFE">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7EE5AFA1">
            <w:pPr>
              <w:spacing w:line="360" w:lineRule="auto"/>
              <w:jc w:val="center"/>
              <w:rPr>
                <w:rFonts w:hint="eastAsia" w:ascii="宋体" w:hAnsi="宋体" w:eastAsia="宋体" w:cs="宋体"/>
                <w:color w:val="auto"/>
                <w:sz w:val="10"/>
                <w:szCs w:val="10"/>
              </w:rPr>
            </w:pPr>
          </w:p>
        </w:tc>
        <w:tc>
          <w:tcPr>
            <w:tcW w:w="1301" w:type="dxa"/>
            <w:tcBorders>
              <w:top w:val="single" w:color="auto" w:sz="4" w:space="0"/>
              <w:left w:val="single" w:color="auto" w:sz="4" w:space="0"/>
            </w:tcBorders>
            <w:shd w:val="clear" w:color="auto" w:fill="FFFFFF"/>
            <w:vAlign w:val="center"/>
          </w:tcPr>
          <w:p w14:paraId="089C019E">
            <w:pPr>
              <w:spacing w:line="360" w:lineRule="auto"/>
              <w:jc w:val="center"/>
              <w:rPr>
                <w:rFonts w:hint="eastAsia" w:ascii="宋体" w:hAnsi="宋体" w:eastAsia="宋体" w:cs="宋体"/>
                <w:color w:val="auto"/>
                <w:sz w:val="10"/>
                <w:szCs w:val="10"/>
              </w:rPr>
            </w:pPr>
          </w:p>
        </w:tc>
        <w:tc>
          <w:tcPr>
            <w:tcW w:w="893" w:type="dxa"/>
            <w:tcBorders>
              <w:top w:val="single" w:color="auto" w:sz="4" w:space="0"/>
              <w:left w:val="single" w:color="auto" w:sz="4" w:space="0"/>
            </w:tcBorders>
            <w:shd w:val="clear" w:color="auto" w:fill="FFFFFF"/>
            <w:vAlign w:val="center"/>
          </w:tcPr>
          <w:p w14:paraId="3B5CF4FC">
            <w:pPr>
              <w:spacing w:line="360" w:lineRule="auto"/>
              <w:jc w:val="center"/>
              <w:rPr>
                <w:rFonts w:hint="eastAsia" w:ascii="宋体" w:hAnsi="宋体" w:eastAsia="宋体" w:cs="宋体"/>
                <w:color w:val="auto"/>
                <w:sz w:val="10"/>
                <w:szCs w:val="10"/>
              </w:rPr>
            </w:pPr>
          </w:p>
        </w:tc>
        <w:tc>
          <w:tcPr>
            <w:tcW w:w="1022" w:type="dxa"/>
            <w:tcBorders>
              <w:top w:val="single" w:color="auto" w:sz="4" w:space="0"/>
              <w:left w:val="single" w:color="auto" w:sz="4" w:space="0"/>
            </w:tcBorders>
            <w:shd w:val="clear" w:color="auto" w:fill="FFFFFF"/>
            <w:vAlign w:val="center"/>
          </w:tcPr>
          <w:p w14:paraId="5967F22B">
            <w:pPr>
              <w:spacing w:line="360" w:lineRule="auto"/>
              <w:jc w:val="center"/>
              <w:rPr>
                <w:rFonts w:hint="eastAsia" w:ascii="宋体" w:hAnsi="宋体" w:eastAsia="宋体" w:cs="宋体"/>
                <w:color w:val="auto"/>
                <w:sz w:val="10"/>
                <w:szCs w:val="10"/>
              </w:rPr>
            </w:pPr>
          </w:p>
        </w:tc>
        <w:tc>
          <w:tcPr>
            <w:tcW w:w="898" w:type="dxa"/>
            <w:tcBorders>
              <w:top w:val="single" w:color="auto" w:sz="4" w:space="0"/>
              <w:left w:val="single" w:color="auto" w:sz="4" w:space="0"/>
              <w:right w:val="single" w:color="auto" w:sz="4" w:space="0"/>
            </w:tcBorders>
            <w:shd w:val="clear" w:color="auto" w:fill="FFFFFF"/>
            <w:vAlign w:val="center"/>
          </w:tcPr>
          <w:p w14:paraId="32C320F7">
            <w:pPr>
              <w:spacing w:line="360" w:lineRule="auto"/>
              <w:jc w:val="center"/>
              <w:rPr>
                <w:rFonts w:hint="eastAsia" w:ascii="宋体" w:hAnsi="宋体" w:eastAsia="宋体" w:cs="宋体"/>
                <w:color w:val="auto"/>
                <w:sz w:val="10"/>
                <w:szCs w:val="10"/>
              </w:rPr>
            </w:pPr>
          </w:p>
        </w:tc>
      </w:tr>
      <w:tr w14:paraId="54DE444C">
        <w:tblPrEx>
          <w:tblCellMar>
            <w:top w:w="0" w:type="dxa"/>
            <w:left w:w="10" w:type="dxa"/>
            <w:bottom w:w="0" w:type="dxa"/>
            <w:right w:w="10" w:type="dxa"/>
          </w:tblCellMar>
        </w:tblPrEx>
        <w:trPr>
          <w:trHeight w:val="586" w:hRule="exact"/>
          <w:jc w:val="center"/>
        </w:trPr>
        <w:tc>
          <w:tcPr>
            <w:tcW w:w="1157" w:type="dxa"/>
            <w:vMerge w:val="restart"/>
            <w:tcBorders>
              <w:top w:val="single" w:color="auto" w:sz="4" w:space="0"/>
              <w:left w:val="single" w:color="auto" w:sz="4" w:space="0"/>
            </w:tcBorders>
            <w:shd w:val="clear" w:color="auto" w:fill="FFFFFF"/>
            <w:vAlign w:val="center"/>
          </w:tcPr>
          <w:p w14:paraId="40913023">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售后</w:t>
            </w:r>
            <w:r>
              <w:rPr>
                <w:rFonts w:hint="eastAsia" w:ascii="宋体" w:hAnsi="宋体" w:eastAsia="宋体" w:cs="宋体"/>
                <w:color w:val="auto"/>
                <w:sz w:val="24"/>
                <w:szCs w:val="24"/>
              </w:rPr>
              <w:t>人员</w:t>
            </w:r>
          </w:p>
        </w:tc>
        <w:tc>
          <w:tcPr>
            <w:tcW w:w="984" w:type="dxa"/>
            <w:tcBorders>
              <w:top w:val="single" w:color="auto" w:sz="4" w:space="0"/>
              <w:left w:val="single" w:color="auto" w:sz="4" w:space="0"/>
            </w:tcBorders>
            <w:shd w:val="clear" w:color="auto" w:fill="FFFFFF"/>
            <w:vAlign w:val="center"/>
          </w:tcPr>
          <w:p w14:paraId="12ACC110">
            <w:pPr>
              <w:spacing w:line="360" w:lineRule="auto"/>
              <w:jc w:val="center"/>
              <w:rPr>
                <w:rFonts w:hint="eastAsia" w:ascii="宋体" w:hAnsi="宋体" w:eastAsia="宋体" w:cs="宋体"/>
                <w:color w:val="auto"/>
                <w:sz w:val="10"/>
                <w:szCs w:val="10"/>
              </w:rPr>
            </w:pPr>
          </w:p>
        </w:tc>
        <w:tc>
          <w:tcPr>
            <w:tcW w:w="974" w:type="dxa"/>
            <w:tcBorders>
              <w:top w:val="single" w:color="auto" w:sz="4" w:space="0"/>
              <w:left w:val="single" w:color="auto" w:sz="4" w:space="0"/>
            </w:tcBorders>
            <w:shd w:val="clear" w:color="auto" w:fill="FFFFFF"/>
            <w:vAlign w:val="center"/>
          </w:tcPr>
          <w:p w14:paraId="7736F3CC">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05D72505">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5088A33E">
            <w:pPr>
              <w:spacing w:line="360" w:lineRule="auto"/>
              <w:jc w:val="center"/>
              <w:rPr>
                <w:rFonts w:hint="eastAsia" w:ascii="宋体" w:hAnsi="宋体" w:eastAsia="宋体" w:cs="宋体"/>
                <w:color w:val="auto"/>
                <w:sz w:val="10"/>
                <w:szCs w:val="10"/>
              </w:rPr>
            </w:pPr>
          </w:p>
        </w:tc>
        <w:tc>
          <w:tcPr>
            <w:tcW w:w="1301" w:type="dxa"/>
            <w:tcBorders>
              <w:top w:val="single" w:color="auto" w:sz="4" w:space="0"/>
              <w:left w:val="single" w:color="auto" w:sz="4" w:space="0"/>
            </w:tcBorders>
            <w:shd w:val="clear" w:color="auto" w:fill="FFFFFF"/>
            <w:vAlign w:val="center"/>
          </w:tcPr>
          <w:p w14:paraId="082EA8A2">
            <w:pPr>
              <w:spacing w:line="360" w:lineRule="auto"/>
              <w:jc w:val="center"/>
              <w:rPr>
                <w:rFonts w:hint="eastAsia" w:ascii="宋体" w:hAnsi="宋体" w:eastAsia="宋体" w:cs="宋体"/>
                <w:color w:val="auto"/>
                <w:sz w:val="10"/>
                <w:szCs w:val="10"/>
              </w:rPr>
            </w:pPr>
          </w:p>
        </w:tc>
        <w:tc>
          <w:tcPr>
            <w:tcW w:w="893" w:type="dxa"/>
            <w:tcBorders>
              <w:top w:val="single" w:color="auto" w:sz="4" w:space="0"/>
              <w:left w:val="single" w:color="auto" w:sz="4" w:space="0"/>
            </w:tcBorders>
            <w:shd w:val="clear" w:color="auto" w:fill="FFFFFF"/>
            <w:vAlign w:val="center"/>
          </w:tcPr>
          <w:p w14:paraId="205BED1D">
            <w:pPr>
              <w:spacing w:line="360" w:lineRule="auto"/>
              <w:jc w:val="center"/>
              <w:rPr>
                <w:rFonts w:hint="eastAsia" w:ascii="宋体" w:hAnsi="宋体" w:eastAsia="宋体" w:cs="宋体"/>
                <w:color w:val="auto"/>
                <w:sz w:val="10"/>
                <w:szCs w:val="10"/>
              </w:rPr>
            </w:pPr>
          </w:p>
        </w:tc>
        <w:tc>
          <w:tcPr>
            <w:tcW w:w="1022" w:type="dxa"/>
            <w:tcBorders>
              <w:top w:val="single" w:color="auto" w:sz="4" w:space="0"/>
              <w:left w:val="single" w:color="auto" w:sz="4" w:space="0"/>
            </w:tcBorders>
            <w:shd w:val="clear" w:color="auto" w:fill="FFFFFF"/>
            <w:vAlign w:val="center"/>
          </w:tcPr>
          <w:p w14:paraId="7B82A83E">
            <w:pPr>
              <w:spacing w:line="360" w:lineRule="auto"/>
              <w:jc w:val="center"/>
              <w:rPr>
                <w:rFonts w:hint="eastAsia" w:ascii="宋体" w:hAnsi="宋体" w:eastAsia="宋体" w:cs="宋体"/>
                <w:color w:val="auto"/>
                <w:sz w:val="10"/>
                <w:szCs w:val="10"/>
              </w:rPr>
            </w:pPr>
          </w:p>
        </w:tc>
        <w:tc>
          <w:tcPr>
            <w:tcW w:w="898" w:type="dxa"/>
            <w:tcBorders>
              <w:top w:val="single" w:color="auto" w:sz="4" w:space="0"/>
              <w:left w:val="single" w:color="auto" w:sz="4" w:space="0"/>
              <w:right w:val="single" w:color="auto" w:sz="4" w:space="0"/>
            </w:tcBorders>
            <w:shd w:val="clear" w:color="auto" w:fill="FFFFFF"/>
            <w:vAlign w:val="center"/>
          </w:tcPr>
          <w:p w14:paraId="25FB0838">
            <w:pPr>
              <w:spacing w:line="360" w:lineRule="auto"/>
              <w:jc w:val="center"/>
              <w:rPr>
                <w:rFonts w:hint="eastAsia" w:ascii="宋体" w:hAnsi="宋体" w:eastAsia="宋体" w:cs="宋体"/>
                <w:color w:val="auto"/>
                <w:sz w:val="10"/>
                <w:szCs w:val="10"/>
              </w:rPr>
            </w:pPr>
          </w:p>
        </w:tc>
      </w:tr>
      <w:tr w14:paraId="029E9B95">
        <w:tblPrEx>
          <w:tblCellMar>
            <w:top w:w="0" w:type="dxa"/>
            <w:left w:w="10" w:type="dxa"/>
            <w:bottom w:w="0" w:type="dxa"/>
            <w:right w:w="10" w:type="dxa"/>
          </w:tblCellMar>
        </w:tblPrEx>
        <w:trPr>
          <w:trHeight w:val="581" w:hRule="exact"/>
          <w:jc w:val="center"/>
        </w:trPr>
        <w:tc>
          <w:tcPr>
            <w:tcW w:w="1157" w:type="dxa"/>
            <w:vMerge w:val="continue"/>
            <w:tcBorders>
              <w:left w:val="single" w:color="auto" w:sz="4" w:space="0"/>
            </w:tcBorders>
            <w:shd w:val="clear" w:color="auto" w:fill="FFFFFF"/>
            <w:vAlign w:val="center"/>
          </w:tcPr>
          <w:p w14:paraId="1A3F3D1F">
            <w:pPr>
              <w:spacing w:line="360" w:lineRule="auto"/>
              <w:rPr>
                <w:rFonts w:hint="eastAsia" w:ascii="宋体" w:hAnsi="宋体" w:eastAsia="宋体" w:cs="宋体"/>
                <w:color w:val="auto"/>
              </w:rPr>
            </w:pPr>
          </w:p>
        </w:tc>
        <w:tc>
          <w:tcPr>
            <w:tcW w:w="984" w:type="dxa"/>
            <w:tcBorders>
              <w:top w:val="single" w:color="auto" w:sz="4" w:space="0"/>
              <w:left w:val="single" w:color="auto" w:sz="4" w:space="0"/>
            </w:tcBorders>
            <w:shd w:val="clear" w:color="auto" w:fill="FFFFFF"/>
            <w:vAlign w:val="center"/>
          </w:tcPr>
          <w:p w14:paraId="4C058B3F">
            <w:pPr>
              <w:spacing w:line="360" w:lineRule="auto"/>
              <w:jc w:val="center"/>
              <w:rPr>
                <w:rFonts w:hint="eastAsia" w:ascii="宋体" w:hAnsi="宋体" w:eastAsia="宋体" w:cs="宋体"/>
                <w:color w:val="auto"/>
                <w:sz w:val="10"/>
                <w:szCs w:val="10"/>
              </w:rPr>
            </w:pPr>
          </w:p>
        </w:tc>
        <w:tc>
          <w:tcPr>
            <w:tcW w:w="974" w:type="dxa"/>
            <w:tcBorders>
              <w:top w:val="single" w:color="auto" w:sz="4" w:space="0"/>
              <w:left w:val="single" w:color="auto" w:sz="4" w:space="0"/>
            </w:tcBorders>
            <w:shd w:val="clear" w:color="auto" w:fill="FFFFFF"/>
            <w:vAlign w:val="center"/>
          </w:tcPr>
          <w:p w14:paraId="30C1F0F7">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0A15F873">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231E70B7">
            <w:pPr>
              <w:spacing w:line="360" w:lineRule="auto"/>
              <w:jc w:val="center"/>
              <w:rPr>
                <w:rFonts w:hint="eastAsia" w:ascii="宋体" w:hAnsi="宋体" w:eastAsia="宋体" w:cs="宋体"/>
                <w:color w:val="auto"/>
                <w:sz w:val="10"/>
                <w:szCs w:val="10"/>
              </w:rPr>
            </w:pPr>
          </w:p>
        </w:tc>
        <w:tc>
          <w:tcPr>
            <w:tcW w:w="1301" w:type="dxa"/>
            <w:tcBorders>
              <w:top w:val="single" w:color="auto" w:sz="4" w:space="0"/>
              <w:left w:val="single" w:color="auto" w:sz="4" w:space="0"/>
            </w:tcBorders>
            <w:shd w:val="clear" w:color="auto" w:fill="FFFFFF"/>
            <w:vAlign w:val="center"/>
          </w:tcPr>
          <w:p w14:paraId="48F7C198">
            <w:pPr>
              <w:spacing w:line="360" w:lineRule="auto"/>
              <w:jc w:val="center"/>
              <w:rPr>
                <w:rFonts w:hint="eastAsia" w:ascii="宋体" w:hAnsi="宋体" w:eastAsia="宋体" w:cs="宋体"/>
                <w:color w:val="auto"/>
                <w:sz w:val="10"/>
                <w:szCs w:val="10"/>
              </w:rPr>
            </w:pPr>
          </w:p>
        </w:tc>
        <w:tc>
          <w:tcPr>
            <w:tcW w:w="893" w:type="dxa"/>
            <w:tcBorders>
              <w:top w:val="single" w:color="auto" w:sz="4" w:space="0"/>
              <w:left w:val="single" w:color="auto" w:sz="4" w:space="0"/>
            </w:tcBorders>
            <w:shd w:val="clear" w:color="auto" w:fill="FFFFFF"/>
            <w:vAlign w:val="center"/>
          </w:tcPr>
          <w:p w14:paraId="28B03912">
            <w:pPr>
              <w:spacing w:line="360" w:lineRule="auto"/>
              <w:jc w:val="center"/>
              <w:rPr>
                <w:rFonts w:hint="eastAsia" w:ascii="宋体" w:hAnsi="宋体" w:eastAsia="宋体" w:cs="宋体"/>
                <w:color w:val="auto"/>
                <w:sz w:val="10"/>
                <w:szCs w:val="10"/>
              </w:rPr>
            </w:pPr>
          </w:p>
        </w:tc>
        <w:tc>
          <w:tcPr>
            <w:tcW w:w="1022" w:type="dxa"/>
            <w:tcBorders>
              <w:top w:val="single" w:color="auto" w:sz="4" w:space="0"/>
              <w:left w:val="single" w:color="auto" w:sz="4" w:space="0"/>
            </w:tcBorders>
            <w:shd w:val="clear" w:color="auto" w:fill="FFFFFF"/>
            <w:vAlign w:val="center"/>
          </w:tcPr>
          <w:p w14:paraId="1DBCAA35">
            <w:pPr>
              <w:spacing w:line="360" w:lineRule="auto"/>
              <w:jc w:val="center"/>
              <w:rPr>
                <w:rFonts w:hint="eastAsia" w:ascii="宋体" w:hAnsi="宋体" w:eastAsia="宋体" w:cs="宋体"/>
                <w:color w:val="auto"/>
                <w:sz w:val="10"/>
                <w:szCs w:val="10"/>
              </w:rPr>
            </w:pPr>
          </w:p>
        </w:tc>
        <w:tc>
          <w:tcPr>
            <w:tcW w:w="898" w:type="dxa"/>
            <w:tcBorders>
              <w:top w:val="single" w:color="auto" w:sz="4" w:space="0"/>
              <w:left w:val="single" w:color="auto" w:sz="4" w:space="0"/>
              <w:right w:val="single" w:color="auto" w:sz="4" w:space="0"/>
            </w:tcBorders>
            <w:shd w:val="clear" w:color="auto" w:fill="FFFFFF"/>
            <w:vAlign w:val="center"/>
          </w:tcPr>
          <w:p w14:paraId="7FFD1913">
            <w:pPr>
              <w:spacing w:line="360" w:lineRule="auto"/>
              <w:jc w:val="center"/>
              <w:rPr>
                <w:rFonts w:hint="eastAsia" w:ascii="宋体" w:hAnsi="宋体" w:eastAsia="宋体" w:cs="宋体"/>
                <w:color w:val="auto"/>
                <w:sz w:val="10"/>
                <w:szCs w:val="10"/>
              </w:rPr>
            </w:pPr>
          </w:p>
        </w:tc>
      </w:tr>
      <w:tr w14:paraId="49EF98B9">
        <w:tblPrEx>
          <w:tblCellMar>
            <w:top w:w="0" w:type="dxa"/>
            <w:left w:w="10" w:type="dxa"/>
            <w:bottom w:w="0" w:type="dxa"/>
            <w:right w:w="10" w:type="dxa"/>
          </w:tblCellMar>
        </w:tblPrEx>
        <w:trPr>
          <w:trHeight w:val="586" w:hRule="exact"/>
          <w:jc w:val="center"/>
        </w:trPr>
        <w:tc>
          <w:tcPr>
            <w:tcW w:w="1157" w:type="dxa"/>
            <w:vMerge w:val="continue"/>
            <w:tcBorders>
              <w:left w:val="single" w:color="auto" w:sz="4" w:space="0"/>
            </w:tcBorders>
            <w:shd w:val="clear" w:color="auto" w:fill="FFFFFF"/>
            <w:vAlign w:val="center"/>
          </w:tcPr>
          <w:p w14:paraId="2E65238A">
            <w:pPr>
              <w:spacing w:line="360" w:lineRule="auto"/>
              <w:rPr>
                <w:rFonts w:hint="eastAsia" w:ascii="宋体" w:hAnsi="宋体" w:eastAsia="宋体" w:cs="宋体"/>
                <w:color w:val="auto"/>
              </w:rPr>
            </w:pPr>
          </w:p>
        </w:tc>
        <w:tc>
          <w:tcPr>
            <w:tcW w:w="984" w:type="dxa"/>
            <w:tcBorders>
              <w:top w:val="single" w:color="auto" w:sz="4" w:space="0"/>
              <w:left w:val="single" w:color="auto" w:sz="4" w:space="0"/>
            </w:tcBorders>
            <w:shd w:val="clear" w:color="auto" w:fill="FFFFFF"/>
            <w:vAlign w:val="center"/>
          </w:tcPr>
          <w:p w14:paraId="7AE9FE0D">
            <w:pPr>
              <w:spacing w:line="360" w:lineRule="auto"/>
              <w:jc w:val="center"/>
              <w:rPr>
                <w:rFonts w:hint="eastAsia" w:ascii="宋体" w:hAnsi="宋体" w:eastAsia="宋体" w:cs="宋体"/>
                <w:color w:val="auto"/>
                <w:sz w:val="10"/>
                <w:szCs w:val="10"/>
              </w:rPr>
            </w:pPr>
          </w:p>
        </w:tc>
        <w:tc>
          <w:tcPr>
            <w:tcW w:w="974" w:type="dxa"/>
            <w:tcBorders>
              <w:top w:val="single" w:color="auto" w:sz="4" w:space="0"/>
              <w:left w:val="single" w:color="auto" w:sz="4" w:space="0"/>
            </w:tcBorders>
            <w:shd w:val="clear" w:color="auto" w:fill="FFFFFF"/>
            <w:vAlign w:val="center"/>
          </w:tcPr>
          <w:p w14:paraId="6F4D6F19">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386E61BE">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4EC314DB">
            <w:pPr>
              <w:spacing w:line="360" w:lineRule="auto"/>
              <w:jc w:val="center"/>
              <w:rPr>
                <w:rFonts w:hint="eastAsia" w:ascii="宋体" w:hAnsi="宋体" w:eastAsia="宋体" w:cs="宋体"/>
                <w:color w:val="auto"/>
                <w:sz w:val="10"/>
                <w:szCs w:val="10"/>
              </w:rPr>
            </w:pPr>
          </w:p>
        </w:tc>
        <w:tc>
          <w:tcPr>
            <w:tcW w:w="1301" w:type="dxa"/>
            <w:tcBorders>
              <w:top w:val="single" w:color="auto" w:sz="4" w:space="0"/>
              <w:left w:val="single" w:color="auto" w:sz="4" w:space="0"/>
            </w:tcBorders>
            <w:shd w:val="clear" w:color="auto" w:fill="FFFFFF"/>
            <w:vAlign w:val="center"/>
          </w:tcPr>
          <w:p w14:paraId="39362178">
            <w:pPr>
              <w:spacing w:line="360" w:lineRule="auto"/>
              <w:jc w:val="center"/>
              <w:rPr>
                <w:rFonts w:hint="eastAsia" w:ascii="宋体" w:hAnsi="宋体" w:eastAsia="宋体" w:cs="宋体"/>
                <w:color w:val="auto"/>
                <w:sz w:val="10"/>
                <w:szCs w:val="10"/>
              </w:rPr>
            </w:pPr>
          </w:p>
        </w:tc>
        <w:tc>
          <w:tcPr>
            <w:tcW w:w="893" w:type="dxa"/>
            <w:tcBorders>
              <w:top w:val="single" w:color="auto" w:sz="4" w:space="0"/>
              <w:left w:val="single" w:color="auto" w:sz="4" w:space="0"/>
            </w:tcBorders>
            <w:shd w:val="clear" w:color="auto" w:fill="FFFFFF"/>
            <w:vAlign w:val="center"/>
          </w:tcPr>
          <w:p w14:paraId="1C1A903F">
            <w:pPr>
              <w:spacing w:line="360" w:lineRule="auto"/>
              <w:jc w:val="center"/>
              <w:rPr>
                <w:rFonts w:hint="eastAsia" w:ascii="宋体" w:hAnsi="宋体" w:eastAsia="宋体" w:cs="宋体"/>
                <w:color w:val="auto"/>
                <w:sz w:val="10"/>
                <w:szCs w:val="10"/>
              </w:rPr>
            </w:pPr>
          </w:p>
        </w:tc>
        <w:tc>
          <w:tcPr>
            <w:tcW w:w="1022" w:type="dxa"/>
            <w:tcBorders>
              <w:top w:val="single" w:color="auto" w:sz="4" w:space="0"/>
              <w:left w:val="single" w:color="auto" w:sz="4" w:space="0"/>
            </w:tcBorders>
            <w:shd w:val="clear" w:color="auto" w:fill="FFFFFF"/>
            <w:vAlign w:val="center"/>
          </w:tcPr>
          <w:p w14:paraId="1D67DF29">
            <w:pPr>
              <w:spacing w:line="360" w:lineRule="auto"/>
              <w:jc w:val="center"/>
              <w:rPr>
                <w:rFonts w:hint="eastAsia" w:ascii="宋体" w:hAnsi="宋体" w:eastAsia="宋体" w:cs="宋体"/>
                <w:color w:val="auto"/>
                <w:sz w:val="10"/>
                <w:szCs w:val="10"/>
              </w:rPr>
            </w:pPr>
          </w:p>
        </w:tc>
        <w:tc>
          <w:tcPr>
            <w:tcW w:w="898" w:type="dxa"/>
            <w:tcBorders>
              <w:top w:val="single" w:color="auto" w:sz="4" w:space="0"/>
              <w:left w:val="single" w:color="auto" w:sz="4" w:space="0"/>
              <w:right w:val="single" w:color="auto" w:sz="4" w:space="0"/>
            </w:tcBorders>
            <w:shd w:val="clear" w:color="auto" w:fill="FFFFFF"/>
            <w:vAlign w:val="center"/>
          </w:tcPr>
          <w:p w14:paraId="4AAE3CDE">
            <w:pPr>
              <w:spacing w:line="360" w:lineRule="auto"/>
              <w:jc w:val="center"/>
              <w:rPr>
                <w:rFonts w:hint="eastAsia" w:ascii="宋体" w:hAnsi="宋体" w:eastAsia="宋体" w:cs="宋体"/>
                <w:color w:val="auto"/>
                <w:sz w:val="10"/>
                <w:szCs w:val="10"/>
              </w:rPr>
            </w:pPr>
          </w:p>
        </w:tc>
      </w:tr>
      <w:tr w14:paraId="57C6525E">
        <w:tblPrEx>
          <w:tblCellMar>
            <w:top w:w="0" w:type="dxa"/>
            <w:left w:w="10" w:type="dxa"/>
            <w:bottom w:w="0" w:type="dxa"/>
            <w:right w:w="10" w:type="dxa"/>
          </w:tblCellMar>
        </w:tblPrEx>
        <w:trPr>
          <w:trHeight w:val="581" w:hRule="exact"/>
          <w:jc w:val="center"/>
        </w:trPr>
        <w:tc>
          <w:tcPr>
            <w:tcW w:w="1157" w:type="dxa"/>
            <w:vMerge w:val="restart"/>
            <w:tcBorders>
              <w:top w:val="single" w:color="auto" w:sz="4" w:space="0"/>
              <w:left w:val="single" w:color="auto" w:sz="4" w:space="0"/>
            </w:tcBorders>
            <w:shd w:val="clear" w:color="auto" w:fill="FFFFFF"/>
            <w:vAlign w:val="center"/>
          </w:tcPr>
          <w:p w14:paraId="04B71BF3">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其他</w:t>
            </w:r>
            <w:r>
              <w:rPr>
                <w:rFonts w:hint="eastAsia" w:ascii="宋体" w:hAnsi="宋体" w:eastAsia="宋体" w:cs="宋体"/>
                <w:color w:val="auto"/>
                <w:sz w:val="24"/>
                <w:szCs w:val="24"/>
              </w:rPr>
              <w:t>人员</w:t>
            </w:r>
          </w:p>
        </w:tc>
        <w:tc>
          <w:tcPr>
            <w:tcW w:w="984" w:type="dxa"/>
            <w:tcBorders>
              <w:top w:val="single" w:color="auto" w:sz="4" w:space="0"/>
              <w:left w:val="single" w:color="auto" w:sz="4" w:space="0"/>
            </w:tcBorders>
            <w:shd w:val="clear" w:color="auto" w:fill="FFFFFF"/>
            <w:vAlign w:val="center"/>
          </w:tcPr>
          <w:p w14:paraId="7A64FF25">
            <w:pPr>
              <w:spacing w:line="360" w:lineRule="auto"/>
              <w:jc w:val="center"/>
              <w:rPr>
                <w:rFonts w:hint="eastAsia" w:ascii="宋体" w:hAnsi="宋体" w:eastAsia="宋体" w:cs="宋体"/>
                <w:color w:val="auto"/>
                <w:sz w:val="10"/>
                <w:szCs w:val="10"/>
              </w:rPr>
            </w:pPr>
          </w:p>
        </w:tc>
        <w:tc>
          <w:tcPr>
            <w:tcW w:w="974" w:type="dxa"/>
            <w:tcBorders>
              <w:top w:val="single" w:color="auto" w:sz="4" w:space="0"/>
              <w:left w:val="single" w:color="auto" w:sz="4" w:space="0"/>
            </w:tcBorders>
            <w:shd w:val="clear" w:color="auto" w:fill="FFFFFF"/>
            <w:vAlign w:val="center"/>
          </w:tcPr>
          <w:p w14:paraId="1639FBE8">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01909B08">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1B177E51">
            <w:pPr>
              <w:spacing w:line="360" w:lineRule="auto"/>
              <w:jc w:val="center"/>
              <w:rPr>
                <w:rFonts w:hint="eastAsia" w:ascii="宋体" w:hAnsi="宋体" w:eastAsia="宋体" w:cs="宋体"/>
                <w:color w:val="auto"/>
                <w:sz w:val="10"/>
                <w:szCs w:val="10"/>
              </w:rPr>
            </w:pPr>
          </w:p>
        </w:tc>
        <w:tc>
          <w:tcPr>
            <w:tcW w:w="1301" w:type="dxa"/>
            <w:tcBorders>
              <w:top w:val="single" w:color="auto" w:sz="4" w:space="0"/>
              <w:left w:val="single" w:color="auto" w:sz="4" w:space="0"/>
            </w:tcBorders>
            <w:shd w:val="clear" w:color="auto" w:fill="FFFFFF"/>
            <w:vAlign w:val="center"/>
          </w:tcPr>
          <w:p w14:paraId="6C5D193C">
            <w:pPr>
              <w:spacing w:line="360" w:lineRule="auto"/>
              <w:jc w:val="center"/>
              <w:rPr>
                <w:rFonts w:hint="eastAsia" w:ascii="宋体" w:hAnsi="宋体" w:eastAsia="宋体" w:cs="宋体"/>
                <w:color w:val="auto"/>
                <w:sz w:val="10"/>
                <w:szCs w:val="10"/>
              </w:rPr>
            </w:pPr>
          </w:p>
        </w:tc>
        <w:tc>
          <w:tcPr>
            <w:tcW w:w="893" w:type="dxa"/>
            <w:tcBorders>
              <w:top w:val="single" w:color="auto" w:sz="4" w:space="0"/>
              <w:left w:val="single" w:color="auto" w:sz="4" w:space="0"/>
            </w:tcBorders>
            <w:shd w:val="clear" w:color="auto" w:fill="FFFFFF"/>
            <w:vAlign w:val="center"/>
          </w:tcPr>
          <w:p w14:paraId="117B3593">
            <w:pPr>
              <w:spacing w:line="360" w:lineRule="auto"/>
              <w:jc w:val="center"/>
              <w:rPr>
                <w:rFonts w:hint="eastAsia" w:ascii="宋体" w:hAnsi="宋体" w:eastAsia="宋体" w:cs="宋体"/>
                <w:color w:val="auto"/>
                <w:sz w:val="10"/>
                <w:szCs w:val="10"/>
              </w:rPr>
            </w:pPr>
          </w:p>
        </w:tc>
        <w:tc>
          <w:tcPr>
            <w:tcW w:w="1022" w:type="dxa"/>
            <w:tcBorders>
              <w:top w:val="single" w:color="auto" w:sz="4" w:space="0"/>
              <w:left w:val="single" w:color="auto" w:sz="4" w:space="0"/>
            </w:tcBorders>
            <w:shd w:val="clear" w:color="auto" w:fill="FFFFFF"/>
            <w:vAlign w:val="center"/>
          </w:tcPr>
          <w:p w14:paraId="4F75AB7D">
            <w:pPr>
              <w:spacing w:line="360" w:lineRule="auto"/>
              <w:jc w:val="center"/>
              <w:rPr>
                <w:rFonts w:hint="eastAsia" w:ascii="宋体" w:hAnsi="宋体" w:eastAsia="宋体" w:cs="宋体"/>
                <w:color w:val="auto"/>
                <w:sz w:val="10"/>
                <w:szCs w:val="10"/>
              </w:rPr>
            </w:pPr>
          </w:p>
        </w:tc>
        <w:tc>
          <w:tcPr>
            <w:tcW w:w="898" w:type="dxa"/>
            <w:tcBorders>
              <w:top w:val="single" w:color="auto" w:sz="4" w:space="0"/>
              <w:left w:val="single" w:color="auto" w:sz="4" w:space="0"/>
              <w:right w:val="single" w:color="auto" w:sz="4" w:space="0"/>
            </w:tcBorders>
            <w:shd w:val="clear" w:color="auto" w:fill="FFFFFF"/>
            <w:vAlign w:val="center"/>
          </w:tcPr>
          <w:p w14:paraId="1181FE07">
            <w:pPr>
              <w:spacing w:line="360" w:lineRule="auto"/>
              <w:jc w:val="center"/>
              <w:rPr>
                <w:rFonts w:hint="eastAsia" w:ascii="宋体" w:hAnsi="宋体" w:eastAsia="宋体" w:cs="宋体"/>
                <w:color w:val="auto"/>
                <w:sz w:val="10"/>
                <w:szCs w:val="10"/>
              </w:rPr>
            </w:pPr>
          </w:p>
        </w:tc>
      </w:tr>
      <w:tr w14:paraId="2AC26A28">
        <w:tblPrEx>
          <w:tblCellMar>
            <w:top w:w="0" w:type="dxa"/>
            <w:left w:w="10" w:type="dxa"/>
            <w:bottom w:w="0" w:type="dxa"/>
            <w:right w:w="10" w:type="dxa"/>
          </w:tblCellMar>
        </w:tblPrEx>
        <w:trPr>
          <w:trHeight w:val="586" w:hRule="exact"/>
          <w:jc w:val="center"/>
        </w:trPr>
        <w:tc>
          <w:tcPr>
            <w:tcW w:w="1157" w:type="dxa"/>
            <w:vMerge w:val="continue"/>
            <w:tcBorders>
              <w:left w:val="single" w:color="auto" w:sz="4" w:space="0"/>
            </w:tcBorders>
            <w:shd w:val="clear" w:color="auto" w:fill="FFFFFF"/>
            <w:vAlign w:val="center"/>
          </w:tcPr>
          <w:p w14:paraId="6757FBF4">
            <w:pPr>
              <w:spacing w:line="360" w:lineRule="auto"/>
              <w:rPr>
                <w:rFonts w:hint="eastAsia" w:ascii="宋体" w:hAnsi="宋体" w:eastAsia="宋体" w:cs="宋体"/>
                <w:color w:val="auto"/>
              </w:rPr>
            </w:pPr>
          </w:p>
        </w:tc>
        <w:tc>
          <w:tcPr>
            <w:tcW w:w="984" w:type="dxa"/>
            <w:tcBorders>
              <w:top w:val="single" w:color="auto" w:sz="4" w:space="0"/>
              <w:left w:val="single" w:color="auto" w:sz="4" w:space="0"/>
            </w:tcBorders>
            <w:shd w:val="clear" w:color="auto" w:fill="FFFFFF"/>
            <w:vAlign w:val="center"/>
          </w:tcPr>
          <w:p w14:paraId="4941CCBE">
            <w:pPr>
              <w:spacing w:line="360" w:lineRule="auto"/>
              <w:jc w:val="center"/>
              <w:rPr>
                <w:rFonts w:hint="eastAsia" w:ascii="宋体" w:hAnsi="宋体" w:eastAsia="宋体" w:cs="宋体"/>
                <w:color w:val="auto"/>
                <w:sz w:val="10"/>
                <w:szCs w:val="10"/>
              </w:rPr>
            </w:pPr>
          </w:p>
        </w:tc>
        <w:tc>
          <w:tcPr>
            <w:tcW w:w="974" w:type="dxa"/>
            <w:tcBorders>
              <w:top w:val="single" w:color="auto" w:sz="4" w:space="0"/>
              <w:left w:val="single" w:color="auto" w:sz="4" w:space="0"/>
            </w:tcBorders>
            <w:shd w:val="clear" w:color="auto" w:fill="FFFFFF"/>
            <w:vAlign w:val="center"/>
          </w:tcPr>
          <w:p w14:paraId="250437DB">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6B67A488">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tcBorders>
            <w:shd w:val="clear" w:color="auto" w:fill="FFFFFF"/>
            <w:vAlign w:val="center"/>
          </w:tcPr>
          <w:p w14:paraId="3163A273">
            <w:pPr>
              <w:spacing w:line="360" w:lineRule="auto"/>
              <w:jc w:val="center"/>
              <w:rPr>
                <w:rFonts w:hint="eastAsia" w:ascii="宋体" w:hAnsi="宋体" w:eastAsia="宋体" w:cs="宋体"/>
                <w:color w:val="auto"/>
                <w:sz w:val="10"/>
                <w:szCs w:val="10"/>
              </w:rPr>
            </w:pPr>
          </w:p>
        </w:tc>
        <w:tc>
          <w:tcPr>
            <w:tcW w:w="1301" w:type="dxa"/>
            <w:tcBorders>
              <w:top w:val="single" w:color="auto" w:sz="4" w:space="0"/>
              <w:left w:val="single" w:color="auto" w:sz="4" w:space="0"/>
            </w:tcBorders>
            <w:shd w:val="clear" w:color="auto" w:fill="FFFFFF"/>
            <w:vAlign w:val="center"/>
          </w:tcPr>
          <w:p w14:paraId="0373B529">
            <w:pPr>
              <w:spacing w:line="360" w:lineRule="auto"/>
              <w:jc w:val="center"/>
              <w:rPr>
                <w:rFonts w:hint="eastAsia" w:ascii="宋体" w:hAnsi="宋体" w:eastAsia="宋体" w:cs="宋体"/>
                <w:color w:val="auto"/>
                <w:sz w:val="10"/>
                <w:szCs w:val="10"/>
              </w:rPr>
            </w:pPr>
          </w:p>
        </w:tc>
        <w:tc>
          <w:tcPr>
            <w:tcW w:w="893" w:type="dxa"/>
            <w:tcBorders>
              <w:top w:val="single" w:color="auto" w:sz="4" w:space="0"/>
              <w:left w:val="single" w:color="auto" w:sz="4" w:space="0"/>
            </w:tcBorders>
            <w:shd w:val="clear" w:color="auto" w:fill="FFFFFF"/>
            <w:vAlign w:val="center"/>
          </w:tcPr>
          <w:p w14:paraId="3C09245B">
            <w:pPr>
              <w:spacing w:line="360" w:lineRule="auto"/>
              <w:jc w:val="center"/>
              <w:rPr>
                <w:rFonts w:hint="eastAsia" w:ascii="宋体" w:hAnsi="宋体" w:eastAsia="宋体" w:cs="宋体"/>
                <w:color w:val="auto"/>
                <w:sz w:val="10"/>
                <w:szCs w:val="10"/>
              </w:rPr>
            </w:pPr>
          </w:p>
        </w:tc>
        <w:tc>
          <w:tcPr>
            <w:tcW w:w="1022" w:type="dxa"/>
            <w:tcBorders>
              <w:top w:val="single" w:color="auto" w:sz="4" w:space="0"/>
              <w:left w:val="single" w:color="auto" w:sz="4" w:space="0"/>
            </w:tcBorders>
            <w:shd w:val="clear" w:color="auto" w:fill="FFFFFF"/>
            <w:vAlign w:val="center"/>
          </w:tcPr>
          <w:p w14:paraId="08D2FFC9">
            <w:pPr>
              <w:spacing w:line="360" w:lineRule="auto"/>
              <w:jc w:val="center"/>
              <w:rPr>
                <w:rFonts w:hint="eastAsia" w:ascii="宋体" w:hAnsi="宋体" w:eastAsia="宋体" w:cs="宋体"/>
                <w:color w:val="auto"/>
                <w:sz w:val="10"/>
                <w:szCs w:val="10"/>
              </w:rPr>
            </w:pPr>
          </w:p>
        </w:tc>
        <w:tc>
          <w:tcPr>
            <w:tcW w:w="898" w:type="dxa"/>
            <w:tcBorders>
              <w:top w:val="single" w:color="auto" w:sz="4" w:space="0"/>
              <w:left w:val="single" w:color="auto" w:sz="4" w:space="0"/>
              <w:right w:val="single" w:color="auto" w:sz="4" w:space="0"/>
            </w:tcBorders>
            <w:shd w:val="clear" w:color="auto" w:fill="FFFFFF"/>
            <w:vAlign w:val="center"/>
          </w:tcPr>
          <w:p w14:paraId="64DF27BA">
            <w:pPr>
              <w:spacing w:line="360" w:lineRule="auto"/>
              <w:jc w:val="center"/>
              <w:rPr>
                <w:rFonts w:hint="eastAsia" w:ascii="宋体" w:hAnsi="宋体" w:eastAsia="宋体" w:cs="宋体"/>
                <w:color w:val="auto"/>
                <w:sz w:val="10"/>
                <w:szCs w:val="10"/>
              </w:rPr>
            </w:pPr>
          </w:p>
        </w:tc>
      </w:tr>
      <w:tr w14:paraId="652E8DFD">
        <w:tblPrEx>
          <w:tblCellMar>
            <w:top w:w="0" w:type="dxa"/>
            <w:left w:w="10" w:type="dxa"/>
            <w:bottom w:w="0" w:type="dxa"/>
            <w:right w:w="10" w:type="dxa"/>
          </w:tblCellMar>
        </w:tblPrEx>
        <w:trPr>
          <w:trHeight w:val="610" w:hRule="exact"/>
          <w:jc w:val="center"/>
        </w:trPr>
        <w:tc>
          <w:tcPr>
            <w:tcW w:w="1157" w:type="dxa"/>
            <w:vMerge w:val="continue"/>
            <w:tcBorders>
              <w:left w:val="single" w:color="auto" w:sz="4" w:space="0"/>
              <w:bottom w:val="single" w:color="auto" w:sz="4" w:space="0"/>
            </w:tcBorders>
            <w:shd w:val="clear" w:color="auto" w:fill="FFFFFF"/>
            <w:vAlign w:val="center"/>
          </w:tcPr>
          <w:p w14:paraId="23D117BC">
            <w:pPr>
              <w:spacing w:line="360" w:lineRule="auto"/>
              <w:rPr>
                <w:rFonts w:hint="eastAsia" w:ascii="宋体" w:hAnsi="宋体" w:eastAsia="宋体" w:cs="宋体"/>
                <w:color w:val="auto"/>
              </w:rPr>
            </w:pPr>
          </w:p>
        </w:tc>
        <w:tc>
          <w:tcPr>
            <w:tcW w:w="984" w:type="dxa"/>
            <w:tcBorders>
              <w:top w:val="single" w:color="auto" w:sz="4" w:space="0"/>
              <w:left w:val="single" w:color="auto" w:sz="4" w:space="0"/>
              <w:bottom w:val="single" w:color="auto" w:sz="4" w:space="0"/>
            </w:tcBorders>
            <w:shd w:val="clear" w:color="auto" w:fill="FFFFFF"/>
            <w:vAlign w:val="center"/>
          </w:tcPr>
          <w:p w14:paraId="55E6877C">
            <w:pPr>
              <w:spacing w:line="360" w:lineRule="auto"/>
              <w:jc w:val="center"/>
              <w:rPr>
                <w:rFonts w:hint="eastAsia" w:ascii="宋体" w:hAnsi="宋体" w:eastAsia="宋体" w:cs="宋体"/>
                <w:color w:val="auto"/>
                <w:sz w:val="10"/>
                <w:szCs w:val="10"/>
              </w:rPr>
            </w:pPr>
          </w:p>
        </w:tc>
        <w:tc>
          <w:tcPr>
            <w:tcW w:w="974" w:type="dxa"/>
            <w:tcBorders>
              <w:top w:val="single" w:color="auto" w:sz="4" w:space="0"/>
              <w:left w:val="single" w:color="auto" w:sz="4" w:space="0"/>
              <w:bottom w:val="single" w:color="auto" w:sz="4" w:space="0"/>
            </w:tcBorders>
            <w:shd w:val="clear" w:color="auto" w:fill="FFFFFF"/>
            <w:vAlign w:val="center"/>
          </w:tcPr>
          <w:p w14:paraId="02348247">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bottom w:val="single" w:color="auto" w:sz="4" w:space="0"/>
            </w:tcBorders>
            <w:shd w:val="clear" w:color="auto" w:fill="FFFFFF"/>
            <w:vAlign w:val="center"/>
          </w:tcPr>
          <w:p w14:paraId="5539AA74">
            <w:pPr>
              <w:spacing w:line="360" w:lineRule="auto"/>
              <w:jc w:val="center"/>
              <w:rPr>
                <w:rFonts w:hint="eastAsia" w:ascii="宋体" w:hAnsi="宋体" w:eastAsia="宋体" w:cs="宋体"/>
                <w:color w:val="auto"/>
                <w:sz w:val="10"/>
                <w:szCs w:val="10"/>
              </w:rPr>
            </w:pPr>
          </w:p>
        </w:tc>
        <w:tc>
          <w:tcPr>
            <w:tcW w:w="979" w:type="dxa"/>
            <w:tcBorders>
              <w:top w:val="single" w:color="auto" w:sz="4" w:space="0"/>
              <w:left w:val="single" w:color="auto" w:sz="4" w:space="0"/>
              <w:bottom w:val="single" w:color="auto" w:sz="4" w:space="0"/>
            </w:tcBorders>
            <w:shd w:val="clear" w:color="auto" w:fill="FFFFFF"/>
            <w:vAlign w:val="center"/>
          </w:tcPr>
          <w:p w14:paraId="6822B143">
            <w:pPr>
              <w:spacing w:line="360" w:lineRule="auto"/>
              <w:jc w:val="center"/>
              <w:rPr>
                <w:rFonts w:hint="eastAsia" w:ascii="宋体" w:hAnsi="宋体" w:eastAsia="宋体" w:cs="宋体"/>
                <w:color w:val="auto"/>
                <w:sz w:val="10"/>
                <w:szCs w:val="10"/>
              </w:rPr>
            </w:pPr>
          </w:p>
        </w:tc>
        <w:tc>
          <w:tcPr>
            <w:tcW w:w="1301" w:type="dxa"/>
            <w:tcBorders>
              <w:top w:val="single" w:color="auto" w:sz="4" w:space="0"/>
              <w:left w:val="single" w:color="auto" w:sz="4" w:space="0"/>
              <w:bottom w:val="single" w:color="auto" w:sz="4" w:space="0"/>
            </w:tcBorders>
            <w:shd w:val="clear" w:color="auto" w:fill="FFFFFF"/>
            <w:vAlign w:val="center"/>
          </w:tcPr>
          <w:p w14:paraId="1BB7A23A">
            <w:pPr>
              <w:spacing w:line="360" w:lineRule="auto"/>
              <w:jc w:val="center"/>
              <w:rPr>
                <w:rFonts w:hint="eastAsia" w:ascii="宋体" w:hAnsi="宋体" w:eastAsia="宋体" w:cs="宋体"/>
                <w:color w:val="auto"/>
                <w:sz w:val="10"/>
                <w:szCs w:val="10"/>
              </w:rPr>
            </w:pPr>
          </w:p>
        </w:tc>
        <w:tc>
          <w:tcPr>
            <w:tcW w:w="893" w:type="dxa"/>
            <w:tcBorders>
              <w:top w:val="single" w:color="auto" w:sz="4" w:space="0"/>
              <w:left w:val="single" w:color="auto" w:sz="4" w:space="0"/>
              <w:bottom w:val="single" w:color="auto" w:sz="4" w:space="0"/>
            </w:tcBorders>
            <w:shd w:val="clear" w:color="auto" w:fill="FFFFFF"/>
            <w:vAlign w:val="center"/>
          </w:tcPr>
          <w:p w14:paraId="639F2FED">
            <w:pPr>
              <w:spacing w:line="360" w:lineRule="auto"/>
              <w:jc w:val="center"/>
              <w:rPr>
                <w:rFonts w:hint="eastAsia" w:ascii="宋体" w:hAnsi="宋体" w:eastAsia="宋体" w:cs="宋体"/>
                <w:color w:val="auto"/>
                <w:sz w:val="10"/>
                <w:szCs w:val="10"/>
              </w:rPr>
            </w:pPr>
          </w:p>
        </w:tc>
        <w:tc>
          <w:tcPr>
            <w:tcW w:w="1022" w:type="dxa"/>
            <w:tcBorders>
              <w:top w:val="single" w:color="auto" w:sz="4" w:space="0"/>
              <w:left w:val="single" w:color="auto" w:sz="4" w:space="0"/>
              <w:bottom w:val="single" w:color="auto" w:sz="4" w:space="0"/>
            </w:tcBorders>
            <w:shd w:val="clear" w:color="auto" w:fill="FFFFFF"/>
            <w:vAlign w:val="center"/>
          </w:tcPr>
          <w:p w14:paraId="55905CB9">
            <w:pPr>
              <w:spacing w:line="360" w:lineRule="auto"/>
              <w:jc w:val="center"/>
              <w:rPr>
                <w:rFonts w:hint="eastAsia" w:ascii="宋体" w:hAnsi="宋体" w:eastAsia="宋体" w:cs="宋体"/>
                <w:color w:val="auto"/>
                <w:sz w:val="10"/>
                <w:szCs w:val="10"/>
              </w:rPr>
            </w:pP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14:paraId="1016F979">
            <w:pPr>
              <w:spacing w:line="360" w:lineRule="auto"/>
              <w:jc w:val="center"/>
              <w:rPr>
                <w:rFonts w:hint="eastAsia" w:ascii="宋体" w:hAnsi="宋体" w:eastAsia="宋体" w:cs="宋体"/>
                <w:color w:val="auto"/>
                <w:sz w:val="10"/>
                <w:szCs w:val="10"/>
              </w:rPr>
            </w:pPr>
          </w:p>
        </w:tc>
      </w:tr>
    </w:tbl>
    <w:p w14:paraId="71DBF1F9">
      <w:pPr>
        <w:pStyle w:val="174"/>
        <w:spacing w:line="360" w:lineRule="auto"/>
        <w:ind w:left="115"/>
        <w:jc w:val="left"/>
        <w:rPr>
          <w:rFonts w:hint="eastAsia" w:ascii="宋体" w:hAnsi="宋体" w:eastAsia="宋体" w:cs="宋体"/>
          <w:color w:val="auto"/>
        </w:rPr>
      </w:pPr>
      <w:r>
        <w:rPr>
          <w:rFonts w:hint="eastAsia" w:ascii="宋体" w:hAnsi="宋体" w:eastAsia="宋体" w:cs="宋体"/>
          <w:color w:val="auto"/>
          <w:sz w:val="24"/>
          <w:szCs w:val="24"/>
        </w:rPr>
        <w:t>附以上人员身份证明材料复印件，加盖鲜章。</w:t>
      </w:r>
    </w:p>
    <w:p w14:paraId="6007E0FD">
      <w:pPr>
        <w:spacing w:after="499" w:line="360" w:lineRule="auto"/>
        <w:rPr>
          <w:rFonts w:hint="eastAsia" w:ascii="宋体" w:hAnsi="宋体" w:eastAsia="宋体" w:cs="宋体"/>
          <w:color w:val="auto"/>
        </w:rPr>
      </w:pPr>
    </w:p>
    <w:p w14:paraId="39B204C5">
      <w:pPr>
        <w:pStyle w:val="170"/>
        <w:spacing w:after="120" w:line="360" w:lineRule="auto"/>
        <w:ind w:firstLine="1000"/>
        <w:jc w:val="left"/>
        <w:rPr>
          <w:rFonts w:hint="eastAsia" w:ascii="宋体" w:hAnsi="宋体" w:eastAsia="宋体" w:cs="宋体"/>
          <w:color w:val="auto"/>
        </w:rPr>
      </w:pPr>
      <w:r>
        <w:rPr>
          <w:rFonts w:hint="eastAsia" w:ascii="宋体" w:hAnsi="宋体" w:eastAsia="宋体" w:cs="宋体"/>
          <w:color w:val="auto"/>
          <w:sz w:val="24"/>
          <w:szCs w:val="24"/>
        </w:rPr>
        <w:t>供应商名称：XXX （盖章）</w:t>
      </w:r>
    </w:p>
    <w:p w14:paraId="52483A17">
      <w:pPr>
        <w:pStyle w:val="170"/>
        <w:spacing w:after="120" w:line="360" w:lineRule="auto"/>
        <w:ind w:firstLine="1000"/>
        <w:jc w:val="left"/>
        <w:rPr>
          <w:rFonts w:hint="eastAsia" w:ascii="宋体" w:hAnsi="宋体" w:eastAsia="宋体" w:cs="宋体"/>
          <w:color w:val="auto"/>
        </w:rPr>
      </w:pPr>
      <w:r>
        <w:rPr>
          <w:rFonts w:hint="eastAsia" w:ascii="宋体" w:hAnsi="宋体" w:eastAsia="宋体" w:cs="宋体"/>
          <w:color w:val="auto"/>
          <w:sz w:val="24"/>
          <w:szCs w:val="24"/>
        </w:rPr>
        <w:t>法定代表人/主要负责人或授权代表：XXX （签字）</w:t>
      </w:r>
    </w:p>
    <w:p w14:paraId="187A8D19">
      <w:pPr>
        <w:pStyle w:val="170"/>
        <w:spacing w:after="160" w:line="360" w:lineRule="auto"/>
        <w:ind w:firstLine="1000"/>
        <w:jc w:val="left"/>
        <w:rPr>
          <w:rFonts w:hint="eastAsia" w:ascii="宋体" w:hAnsi="宋体" w:eastAsia="宋体" w:cs="宋体"/>
          <w:color w:val="auto"/>
        </w:rPr>
        <w:sectPr>
          <w:footerReference r:id="rId7" w:type="default"/>
          <w:footerReference r:id="rId8" w:type="even"/>
          <w:pgSz w:w="11900" w:h="16840"/>
          <w:pgMar w:top="1638" w:right="1339" w:bottom="1395" w:left="1341" w:header="1210" w:footer="3"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color w:val="auto"/>
          <w:sz w:val="24"/>
          <w:szCs w:val="24"/>
        </w:rPr>
        <w:t>日期：XX</w:t>
      </w:r>
    </w:p>
    <w:bookmarkEnd w:id="132"/>
    <w:p w14:paraId="77511D35">
      <w:pPr>
        <w:pStyle w:val="3"/>
        <w:tabs>
          <w:tab w:val="left" w:pos="426"/>
          <w:tab w:val="left" w:pos="567"/>
        </w:tabs>
        <w:spacing w:line="360" w:lineRule="auto"/>
        <w:jc w:val="center"/>
        <w:rPr>
          <w:rFonts w:hint="eastAsia" w:ascii="宋体" w:hAnsi="宋体" w:eastAsia="宋体" w:cs="宋体"/>
          <w:color w:val="auto"/>
        </w:rPr>
      </w:pPr>
      <w:bookmarkStart w:id="135" w:name="_Toc28334876"/>
      <w:r>
        <w:rPr>
          <w:rFonts w:hint="eastAsia" w:ascii="宋体" w:hAnsi="宋体" w:eastAsia="宋体" w:cs="宋体"/>
          <w:color w:val="auto"/>
        </w:rPr>
        <w:t>八、首次报价表</w:t>
      </w:r>
      <w:bookmarkEnd w:id="135"/>
    </w:p>
    <w:p w14:paraId="028C251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项目名称：XXX</w:t>
      </w:r>
    </w:p>
    <w:tbl>
      <w:tblPr>
        <w:tblStyle w:val="42"/>
        <w:tblpPr w:leftFromText="180" w:rightFromText="180" w:vertAnchor="text" w:tblpXSpec="center" w:tblpY="128"/>
        <w:tblW w:w="9104"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4837"/>
        <w:gridCol w:w="3461"/>
      </w:tblGrid>
      <w:tr w14:paraId="2BBD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06" w:type="dxa"/>
            <w:vAlign w:val="center"/>
          </w:tcPr>
          <w:p w14:paraId="6F6A152D">
            <w:pPr>
              <w:snapToGrid w:val="0"/>
              <w:spacing w:line="360" w:lineRule="auto"/>
              <w:ind w:right="-624" w:rightChars="-297"/>
              <w:jc w:val="both"/>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837" w:type="dxa"/>
            <w:vAlign w:val="center"/>
          </w:tcPr>
          <w:p w14:paraId="32957C9F">
            <w:pPr>
              <w:snapToGrid w:val="0"/>
              <w:spacing w:line="360" w:lineRule="auto"/>
              <w:ind w:right="-624" w:rightChars="-297"/>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内容</w:t>
            </w:r>
          </w:p>
        </w:tc>
        <w:tc>
          <w:tcPr>
            <w:tcW w:w="3461" w:type="dxa"/>
            <w:vAlign w:val="center"/>
          </w:tcPr>
          <w:p w14:paraId="5F154B5A">
            <w:pPr>
              <w:snapToGrid w:val="0"/>
              <w:spacing w:line="360" w:lineRule="auto"/>
              <w:ind w:right="-624" w:rightChars="-297"/>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r>
      <w:tr w14:paraId="081E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06" w:type="dxa"/>
            <w:vAlign w:val="center"/>
          </w:tcPr>
          <w:p w14:paraId="3861A102">
            <w:pPr>
              <w:snapToGrid w:val="0"/>
              <w:spacing w:line="360" w:lineRule="auto"/>
              <w:ind w:right="-624" w:rightChars="-297"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837" w:type="dxa"/>
            <w:vAlign w:val="center"/>
          </w:tcPr>
          <w:p w14:paraId="3359E518">
            <w:pPr>
              <w:snapToGrid w:val="0"/>
              <w:spacing w:line="360" w:lineRule="auto"/>
              <w:ind w:right="-624" w:rightChars="-297"/>
              <w:rPr>
                <w:rFonts w:hint="eastAsia" w:ascii="宋体" w:hAnsi="宋体" w:eastAsia="宋体" w:cs="宋体"/>
                <w:color w:val="auto"/>
                <w:sz w:val="24"/>
                <w:szCs w:val="24"/>
                <w:lang w:val="en-US" w:eastAsia="zh-CN"/>
              </w:rPr>
            </w:pPr>
          </w:p>
          <w:p w14:paraId="19B3AD8E">
            <w:pPr>
              <w:snapToGrid w:val="0"/>
              <w:spacing w:line="360" w:lineRule="auto"/>
              <w:ind w:right="-624" w:rightChars="-29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江城-龙透关示范段品质提升改造方案</w:t>
            </w:r>
          </w:p>
          <w:p w14:paraId="32CA8D81">
            <w:pPr>
              <w:snapToGrid w:val="0"/>
              <w:spacing w:line="360" w:lineRule="auto"/>
              <w:ind w:right="-624" w:rightChars="-297"/>
              <w:rPr>
                <w:rFonts w:hint="eastAsia" w:ascii="宋体" w:hAnsi="宋体" w:eastAsia="宋体" w:cs="宋体"/>
                <w:color w:val="auto"/>
                <w:sz w:val="24"/>
                <w:szCs w:val="24"/>
              </w:rPr>
            </w:pPr>
          </w:p>
        </w:tc>
        <w:tc>
          <w:tcPr>
            <w:tcW w:w="3461" w:type="dxa"/>
            <w:vAlign w:val="center"/>
          </w:tcPr>
          <w:p w14:paraId="6E0DC595">
            <w:pPr>
              <w:snapToGrid w:val="0"/>
              <w:spacing w:line="360" w:lineRule="auto"/>
              <w:ind w:right="-624" w:rightChars="-297"/>
              <w:rPr>
                <w:rFonts w:hint="eastAsia" w:ascii="宋体" w:hAnsi="宋体" w:eastAsia="宋体" w:cs="宋体"/>
                <w:color w:val="auto"/>
                <w:sz w:val="24"/>
                <w:szCs w:val="24"/>
              </w:rPr>
            </w:pPr>
            <w:r>
              <w:rPr>
                <w:rFonts w:hint="eastAsia" w:ascii="宋体" w:hAnsi="宋体" w:eastAsia="宋体" w:cs="宋体"/>
                <w:color w:val="auto"/>
                <w:sz w:val="24"/>
                <w:szCs w:val="24"/>
              </w:rPr>
              <w:t xml:space="preserve"> XX元</w:t>
            </w:r>
          </w:p>
        </w:tc>
      </w:tr>
      <w:tr w14:paraId="439A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104" w:type="dxa"/>
            <w:gridSpan w:val="3"/>
            <w:vAlign w:val="center"/>
          </w:tcPr>
          <w:p w14:paraId="2ADB0BD7">
            <w:pPr>
              <w:snapToGrid w:val="0"/>
              <w:spacing w:line="360" w:lineRule="auto"/>
              <w:ind w:right="-624" w:rightChars="-29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r>
    </w:tbl>
    <w:p w14:paraId="2BA7869E">
      <w:pPr>
        <w:snapToGrid w:val="0"/>
        <w:spacing w:line="360" w:lineRule="auto"/>
        <w:ind w:right="-624" w:rightChars="-297"/>
        <w:rPr>
          <w:rFonts w:hint="eastAsia" w:ascii="宋体" w:hAnsi="宋体" w:eastAsia="宋体" w:cs="宋体"/>
          <w:color w:val="auto"/>
          <w:sz w:val="24"/>
          <w:szCs w:val="24"/>
        </w:rPr>
      </w:pPr>
    </w:p>
    <w:p w14:paraId="64E1EEF0">
      <w:pPr>
        <w:pStyle w:val="174"/>
        <w:spacing w:line="360" w:lineRule="auto"/>
        <w:ind w:left="38"/>
        <w:jc w:val="left"/>
        <w:rPr>
          <w:rFonts w:hint="eastAsia" w:ascii="宋体" w:hAnsi="宋体" w:eastAsia="宋体" w:cs="宋体"/>
          <w:color w:val="auto"/>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报价应是最终用户验收合格后的总价，包括人员工资、</w:t>
      </w:r>
      <w:r>
        <w:rPr>
          <w:rFonts w:hint="eastAsia" w:cs="宋体"/>
          <w:color w:val="auto"/>
          <w:sz w:val="24"/>
          <w:szCs w:val="24"/>
          <w:lang w:val="en-US" w:eastAsia="zh-CN"/>
        </w:rPr>
        <w:t>办公用品、图纸打印、效果图费用、</w:t>
      </w:r>
      <w:r>
        <w:rPr>
          <w:rFonts w:hint="eastAsia" w:ascii="宋体" w:hAnsi="宋体" w:eastAsia="宋体" w:cs="宋体"/>
          <w:color w:val="auto"/>
          <w:sz w:val="24"/>
          <w:szCs w:val="24"/>
        </w:rPr>
        <w:t>差旅费、税金、利润、</w:t>
      </w:r>
      <w:r>
        <w:rPr>
          <w:rFonts w:hint="eastAsia" w:cs="宋体"/>
          <w:color w:val="auto"/>
          <w:sz w:val="24"/>
          <w:szCs w:val="24"/>
          <w:lang w:val="en-US" w:eastAsia="zh-CN"/>
        </w:rPr>
        <w:t>技术</w:t>
      </w:r>
      <w:r>
        <w:rPr>
          <w:rFonts w:hint="eastAsia" w:ascii="宋体" w:hAnsi="宋体" w:eastAsia="宋体" w:cs="宋体"/>
          <w:color w:val="auto"/>
          <w:sz w:val="24"/>
          <w:szCs w:val="24"/>
        </w:rPr>
        <w:t>服务费等所有费用。</w:t>
      </w:r>
    </w:p>
    <w:p w14:paraId="6B95A497">
      <w:pPr>
        <w:pStyle w:val="174"/>
        <w:tabs>
          <w:tab w:val="left" w:pos="845"/>
        </w:tabs>
        <w:spacing w:line="360" w:lineRule="auto"/>
        <w:ind w:left="38" w:firstLine="480" w:firstLineChars="200"/>
        <w:jc w:val="left"/>
        <w:rPr>
          <w:rFonts w:hint="eastAsia" w:ascii="宋体" w:hAnsi="宋体" w:eastAsia="宋体" w:cs="宋体"/>
          <w:b/>
          <w:bCs/>
          <w:color w:val="auto"/>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“报价表</w:t>
      </w:r>
      <w:r>
        <w:rPr>
          <w:rFonts w:hint="eastAsia" w:ascii="宋体" w:hAnsi="宋体" w:eastAsia="宋体" w:cs="宋体"/>
          <w:color w:val="auto"/>
          <w:sz w:val="24"/>
          <w:szCs w:val="24"/>
          <w:lang w:val="zh-CN" w:eastAsia="zh-CN" w:bidi="zh-CN"/>
        </w:rPr>
        <w:t>”为多</w:t>
      </w:r>
      <w:r>
        <w:rPr>
          <w:rFonts w:hint="eastAsia" w:ascii="宋体" w:hAnsi="宋体" w:eastAsia="宋体" w:cs="宋体"/>
          <w:color w:val="auto"/>
          <w:sz w:val="24"/>
          <w:szCs w:val="24"/>
        </w:rPr>
        <w:t>页的，每页均需由法定代表人/主要负责人或授权代表签字并盖供应商印章。</w:t>
      </w:r>
    </w:p>
    <w:p w14:paraId="44691424">
      <w:pPr>
        <w:pStyle w:val="16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3.供应商其他承诺：</w:t>
      </w:r>
    </w:p>
    <w:p w14:paraId="71175080">
      <w:pPr>
        <w:pStyle w:val="168"/>
        <w:spacing w:line="360" w:lineRule="auto"/>
        <w:ind w:firstLine="480" w:firstLineChars="200"/>
        <w:rPr>
          <w:rFonts w:hint="eastAsia" w:ascii="宋体" w:hAnsi="宋体" w:eastAsia="宋体" w:cs="宋体"/>
          <w:color w:val="auto"/>
          <w:sz w:val="24"/>
          <w:szCs w:val="24"/>
        </w:rPr>
      </w:pPr>
    </w:p>
    <w:p w14:paraId="26B0659A">
      <w:pPr>
        <w:pStyle w:val="168"/>
        <w:spacing w:line="360" w:lineRule="auto"/>
        <w:ind w:firstLine="480" w:firstLineChars="200"/>
        <w:rPr>
          <w:rFonts w:hint="eastAsia" w:ascii="宋体" w:hAnsi="宋体" w:eastAsia="宋体" w:cs="宋体"/>
          <w:color w:val="auto"/>
          <w:sz w:val="24"/>
          <w:szCs w:val="24"/>
        </w:rPr>
      </w:pPr>
    </w:p>
    <w:p w14:paraId="300ACBC2">
      <w:pPr>
        <w:pStyle w:val="16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供应商名称：XXXX</w:t>
      </w:r>
    </w:p>
    <w:p w14:paraId="3D2292C0">
      <w:pPr>
        <w:pStyle w:val="16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法定代表人或代理人：XXXX（签字）</w:t>
      </w:r>
    </w:p>
    <w:p w14:paraId="2BD74993">
      <w:pPr>
        <w:pStyle w:val="168"/>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日期：XX年XX月XX日</w:t>
      </w:r>
      <w:r>
        <w:rPr>
          <w:rFonts w:hint="eastAsia" w:ascii="宋体" w:hAnsi="宋体" w:eastAsia="宋体" w:cs="宋体"/>
          <w:b/>
          <w:bCs/>
          <w:color w:val="auto"/>
          <w:sz w:val="32"/>
          <w:szCs w:val="32"/>
        </w:rPr>
        <w:br w:type="page"/>
      </w:r>
    </w:p>
    <w:p w14:paraId="5DA85A83">
      <w:pPr>
        <w:pStyle w:val="176"/>
        <w:spacing w:after="40" w:line="360" w:lineRule="auto"/>
        <w:ind w:left="0"/>
        <w:jc w:val="center"/>
        <w:rPr>
          <w:rFonts w:hint="eastAsia" w:ascii="宋体" w:hAnsi="宋体" w:eastAsia="宋体" w:cs="宋体"/>
          <w:b/>
          <w:bCs/>
          <w:color w:val="auto"/>
          <w:sz w:val="32"/>
          <w:szCs w:val="32"/>
          <w:lang w:val="en-US" w:eastAsia="zh-CN" w:bidi="ar-SA"/>
        </w:rPr>
      </w:pPr>
      <w:r>
        <w:rPr>
          <w:rFonts w:hint="eastAsia" w:ascii="宋体" w:hAnsi="宋体" w:eastAsia="宋体" w:cs="宋体"/>
          <w:b/>
          <w:bCs/>
          <w:color w:val="auto"/>
          <w:sz w:val="32"/>
          <w:szCs w:val="32"/>
          <w:lang w:val="en-US" w:eastAsia="zh-CN" w:bidi="ar-SA"/>
        </w:rPr>
        <w:t>九、最终/第XX次报价函</w:t>
      </w:r>
    </w:p>
    <w:p w14:paraId="0D47A7C3">
      <w:pPr>
        <w:pStyle w:val="176"/>
        <w:spacing w:after="40" w:line="360" w:lineRule="auto"/>
        <w:ind w:left="0"/>
        <w:jc w:val="center"/>
        <w:rPr>
          <w:rFonts w:hint="eastAsia" w:ascii="宋体" w:hAnsi="宋体" w:eastAsia="宋体" w:cs="宋体"/>
          <w:color w:val="auto"/>
        </w:rPr>
      </w:pPr>
      <w:r>
        <w:rPr>
          <w:rFonts w:hint="eastAsia" w:ascii="宋体" w:hAnsi="宋体" w:eastAsia="宋体" w:cs="宋体"/>
          <w:color w:val="auto"/>
        </w:rPr>
        <w:t>（接到评审小组报价通知后提供，无需装订）</w:t>
      </w:r>
    </w:p>
    <w:p w14:paraId="67DFD3E6">
      <w:pPr>
        <w:pStyle w:val="170"/>
        <w:spacing w:after="160" w:line="360" w:lineRule="auto"/>
        <w:ind w:firstLine="360"/>
        <w:rPr>
          <w:rFonts w:hint="eastAsia" w:ascii="宋体" w:hAnsi="宋体" w:eastAsia="宋体" w:cs="宋体"/>
          <w:color w:val="auto"/>
        </w:rPr>
      </w:pPr>
      <w:r>
        <w:rPr>
          <w:rFonts w:hint="eastAsia" w:ascii="宋体" w:hAnsi="宋体" w:eastAsia="宋体" w:cs="宋体"/>
          <w:b/>
          <w:bCs/>
          <w:color w:val="auto"/>
          <w:sz w:val="24"/>
          <w:szCs w:val="24"/>
        </w:rPr>
        <w:t>项目名称：XXX</w:t>
      </w:r>
    </w:p>
    <w:tbl>
      <w:tblPr>
        <w:tblStyle w:val="42"/>
        <w:tblpPr w:leftFromText="180" w:rightFromText="180" w:vertAnchor="text" w:tblpXSpec="center" w:tblpY="128"/>
        <w:tblW w:w="9104"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514"/>
        <w:gridCol w:w="3461"/>
      </w:tblGrid>
      <w:tr w14:paraId="7E0F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29" w:type="dxa"/>
            <w:vAlign w:val="center"/>
          </w:tcPr>
          <w:p w14:paraId="6CA572F7">
            <w:pPr>
              <w:snapToGrid w:val="0"/>
              <w:spacing w:line="360" w:lineRule="auto"/>
              <w:ind w:right="-624" w:rightChars="-297"/>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514" w:type="dxa"/>
            <w:vAlign w:val="center"/>
          </w:tcPr>
          <w:p w14:paraId="069118D4">
            <w:pPr>
              <w:snapToGrid w:val="0"/>
              <w:spacing w:line="360" w:lineRule="auto"/>
              <w:ind w:right="-624" w:rightChars="-297"/>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内容</w:t>
            </w:r>
          </w:p>
        </w:tc>
        <w:tc>
          <w:tcPr>
            <w:tcW w:w="3461" w:type="dxa"/>
            <w:vAlign w:val="center"/>
          </w:tcPr>
          <w:p w14:paraId="0D2665B4">
            <w:pPr>
              <w:snapToGrid w:val="0"/>
              <w:spacing w:line="360" w:lineRule="auto"/>
              <w:ind w:right="-624" w:rightChars="-297"/>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r>
      <w:tr w14:paraId="5D98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9" w:type="dxa"/>
            <w:vAlign w:val="center"/>
          </w:tcPr>
          <w:p w14:paraId="778EE0C0">
            <w:pPr>
              <w:snapToGrid w:val="0"/>
              <w:spacing w:line="360" w:lineRule="auto"/>
              <w:ind w:right="-624" w:rightChars="-29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514" w:type="dxa"/>
            <w:vAlign w:val="center"/>
          </w:tcPr>
          <w:p w14:paraId="47229AF1">
            <w:pPr>
              <w:snapToGrid w:val="0"/>
              <w:spacing w:line="360" w:lineRule="auto"/>
              <w:ind w:right="-624" w:rightChars="-29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江城-龙透关示范段品质提升改造方案</w:t>
            </w:r>
          </w:p>
        </w:tc>
        <w:tc>
          <w:tcPr>
            <w:tcW w:w="3461" w:type="dxa"/>
            <w:vAlign w:val="center"/>
          </w:tcPr>
          <w:p w14:paraId="2D446E9D">
            <w:pPr>
              <w:snapToGrid w:val="0"/>
              <w:spacing w:line="360" w:lineRule="auto"/>
              <w:ind w:right="-624" w:rightChars="-297"/>
              <w:rPr>
                <w:rFonts w:hint="eastAsia" w:ascii="宋体" w:hAnsi="宋体" w:eastAsia="宋体" w:cs="宋体"/>
                <w:color w:val="auto"/>
                <w:sz w:val="24"/>
                <w:szCs w:val="24"/>
              </w:rPr>
            </w:pPr>
            <w:r>
              <w:rPr>
                <w:rFonts w:hint="eastAsia" w:ascii="宋体" w:hAnsi="宋体" w:eastAsia="宋体" w:cs="宋体"/>
                <w:color w:val="auto"/>
                <w:sz w:val="24"/>
                <w:szCs w:val="24"/>
              </w:rPr>
              <w:t xml:space="preserve"> XX元</w:t>
            </w:r>
          </w:p>
        </w:tc>
      </w:tr>
      <w:tr w14:paraId="1F84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104" w:type="dxa"/>
            <w:gridSpan w:val="3"/>
            <w:vAlign w:val="center"/>
          </w:tcPr>
          <w:p w14:paraId="24861AB6">
            <w:pPr>
              <w:snapToGrid w:val="0"/>
              <w:spacing w:line="360" w:lineRule="auto"/>
              <w:ind w:right="-624" w:rightChars="-29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r>
    </w:tbl>
    <w:p w14:paraId="4A0EAA22">
      <w:pPr>
        <w:pStyle w:val="170"/>
        <w:spacing w:after="0" w:line="360" w:lineRule="auto"/>
        <w:ind w:left="360" w:firstLine="0"/>
        <w:jc w:val="left"/>
        <w:rPr>
          <w:rFonts w:hint="eastAsia" w:ascii="宋体" w:hAnsi="宋体" w:eastAsia="宋体" w:cs="宋体"/>
          <w:color w:val="auto"/>
          <w:sz w:val="24"/>
          <w:szCs w:val="24"/>
        </w:rPr>
      </w:pPr>
    </w:p>
    <w:p w14:paraId="4864644F">
      <w:pPr>
        <w:pStyle w:val="170"/>
        <w:spacing w:after="0" w:line="360" w:lineRule="auto"/>
        <w:ind w:left="360" w:firstLine="0"/>
        <w:jc w:val="left"/>
        <w:rPr>
          <w:rFonts w:hint="eastAsia" w:ascii="宋体" w:hAnsi="宋体" w:eastAsia="宋体" w:cs="宋体"/>
          <w:color w:val="auto"/>
        </w:rPr>
      </w:pPr>
      <w:r>
        <w:rPr>
          <w:rFonts w:hint="eastAsia" w:ascii="宋体" w:hAnsi="宋体" w:eastAsia="宋体" w:cs="宋体"/>
          <w:color w:val="auto"/>
          <w:sz w:val="24"/>
          <w:szCs w:val="24"/>
        </w:rPr>
        <w:t>注：1.报价应是最终用户验收合格后的总价，包括</w:t>
      </w:r>
      <w:r>
        <w:rPr>
          <w:rFonts w:hint="eastAsia" w:ascii="宋体" w:hAnsi="宋体" w:eastAsia="宋体" w:cs="宋体"/>
          <w:color w:val="auto"/>
          <w:sz w:val="24"/>
          <w:szCs w:val="24"/>
          <w:lang w:val="en-US" w:eastAsia="zh-CN"/>
        </w:rPr>
        <w:t>产品生产</w:t>
      </w:r>
      <w:r>
        <w:rPr>
          <w:rFonts w:hint="eastAsia" w:ascii="宋体" w:hAnsi="宋体" w:eastAsia="宋体" w:cs="宋体"/>
          <w:color w:val="auto"/>
          <w:sz w:val="24"/>
          <w:szCs w:val="24"/>
        </w:rPr>
        <w:t>、人员工资、差旅费、税金、利润、质保售后服务费等所有费用。</w:t>
      </w:r>
    </w:p>
    <w:p w14:paraId="5A42C75D">
      <w:pPr>
        <w:pStyle w:val="170"/>
        <w:spacing w:after="0" w:line="360" w:lineRule="auto"/>
        <w:ind w:left="360" w:firstLine="0"/>
        <w:jc w:val="left"/>
        <w:rPr>
          <w:rFonts w:hint="eastAsia" w:ascii="宋体" w:hAnsi="宋体" w:eastAsia="宋体" w:cs="宋体"/>
          <w:color w:val="auto"/>
          <w:sz w:val="24"/>
          <w:szCs w:val="24"/>
        </w:rPr>
      </w:pPr>
      <w:bookmarkStart w:id="136" w:name="bookmark516"/>
      <w:bookmarkEnd w:id="136"/>
      <w:r>
        <w:rPr>
          <w:rFonts w:hint="eastAsia" w:ascii="宋体" w:hAnsi="宋体" w:eastAsia="宋体" w:cs="宋体"/>
          <w:color w:val="auto"/>
          <w:sz w:val="24"/>
          <w:szCs w:val="24"/>
          <w:lang w:val="en-US" w:eastAsia="en-US"/>
        </w:rPr>
        <w:t>2.</w:t>
      </w:r>
      <w:r>
        <w:rPr>
          <w:rFonts w:hint="eastAsia" w:ascii="宋体" w:hAnsi="宋体" w:eastAsia="宋体" w:cs="宋体"/>
          <w:color w:val="auto"/>
          <w:sz w:val="24"/>
          <w:szCs w:val="24"/>
        </w:rPr>
        <w:t>“报价表”为多页的，每页均需由法定代表人/主要负责人或授权代表签字并盖供应商印章。</w:t>
      </w:r>
    </w:p>
    <w:p w14:paraId="6E18B0D5">
      <w:pPr>
        <w:pStyle w:val="170"/>
        <w:spacing w:after="0" w:line="360" w:lineRule="auto"/>
        <w:ind w:left="360" w:firstLine="0"/>
        <w:jc w:val="left"/>
        <w:rPr>
          <w:rFonts w:hint="eastAsia" w:ascii="宋体" w:hAnsi="宋体" w:eastAsia="宋体" w:cs="宋体"/>
          <w:color w:val="auto"/>
          <w:sz w:val="24"/>
          <w:szCs w:val="24"/>
        </w:rPr>
      </w:pPr>
      <w:bookmarkStart w:id="137" w:name="bookmark517"/>
      <w:bookmarkEnd w:id="137"/>
      <w:r>
        <w:rPr>
          <w:rFonts w:hint="eastAsia" w:ascii="宋体" w:hAnsi="宋体" w:eastAsia="宋体" w:cs="宋体"/>
          <w:color w:val="auto"/>
          <w:sz w:val="24"/>
          <w:szCs w:val="24"/>
          <w:lang w:val="en-US" w:eastAsia="en-US"/>
        </w:rPr>
        <w:t>3.</w:t>
      </w:r>
      <w:r>
        <w:rPr>
          <w:rFonts w:hint="eastAsia" w:ascii="宋体" w:hAnsi="宋体" w:eastAsia="宋体" w:cs="宋体"/>
          <w:color w:val="auto"/>
          <w:sz w:val="24"/>
          <w:szCs w:val="24"/>
        </w:rPr>
        <w:t>供应商其他承诺：</w:t>
      </w:r>
    </w:p>
    <w:p w14:paraId="7D74D72B">
      <w:pPr>
        <w:pStyle w:val="170"/>
        <w:spacing w:after="0" w:line="360" w:lineRule="auto"/>
        <w:ind w:left="360" w:firstLine="0"/>
        <w:jc w:val="left"/>
        <w:rPr>
          <w:rFonts w:hint="eastAsia" w:ascii="宋体" w:hAnsi="宋体" w:eastAsia="宋体" w:cs="宋体"/>
          <w:color w:val="auto"/>
          <w:sz w:val="24"/>
          <w:szCs w:val="24"/>
        </w:rPr>
      </w:pPr>
    </w:p>
    <w:p w14:paraId="7C4D3EF7">
      <w:pPr>
        <w:pStyle w:val="170"/>
        <w:spacing w:after="0" w:line="360" w:lineRule="auto"/>
        <w:ind w:left="360" w:firstLine="0"/>
        <w:jc w:val="left"/>
        <w:rPr>
          <w:rFonts w:hint="eastAsia" w:ascii="宋体" w:hAnsi="宋体" w:eastAsia="宋体" w:cs="宋体"/>
          <w:color w:val="auto"/>
          <w:sz w:val="24"/>
          <w:szCs w:val="24"/>
        </w:rPr>
      </w:pPr>
    </w:p>
    <w:p w14:paraId="1804311E">
      <w:pPr>
        <w:pStyle w:val="170"/>
        <w:spacing w:after="0" w:line="360" w:lineRule="auto"/>
        <w:ind w:left="36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供应商名称（加盖公章）：XXX</w:t>
      </w:r>
    </w:p>
    <w:p w14:paraId="74CD820E">
      <w:pPr>
        <w:pStyle w:val="170"/>
        <w:spacing w:after="160" w:line="360" w:lineRule="auto"/>
        <w:ind w:firstLine="840"/>
        <w:jc w:val="left"/>
        <w:rPr>
          <w:rFonts w:hint="eastAsia" w:ascii="宋体" w:hAnsi="宋体" w:eastAsia="宋体" w:cs="宋体"/>
          <w:color w:val="auto"/>
        </w:rPr>
      </w:pPr>
      <w:r>
        <w:rPr>
          <w:rFonts w:hint="eastAsia" w:ascii="宋体" w:hAnsi="宋体" w:eastAsia="宋体" w:cs="宋体"/>
          <w:color w:val="auto"/>
          <w:sz w:val="24"/>
          <w:szCs w:val="24"/>
        </w:rPr>
        <w:t>法定代表人/主要负责人或被授权人（签字）：XXX</w:t>
      </w:r>
    </w:p>
    <w:p w14:paraId="0F818308">
      <w:pPr>
        <w:pStyle w:val="170"/>
        <w:spacing w:after="820" w:line="360" w:lineRule="auto"/>
        <w:ind w:firstLine="840"/>
        <w:jc w:val="left"/>
        <w:rPr>
          <w:rFonts w:hint="eastAsia" w:ascii="宋体" w:hAnsi="宋体" w:eastAsia="宋体" w:cs="宋体"/>
          <w:color w:val="auto"/>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bidi="en-US"/>
        </w:rPr>
        <w:t>XXXX</w:t>
      </w:r>
    </w:p>
    <w:p w14:paraId="548FBF17">
      <w:pPr>
        <w:widowControl/>
        <w:spacing w:line="360" w:lineRule="auto"/>
        <w:jc w:val="left"/>
        <w:rPr>
          <w:rFonts w:hint="eastAsia" w:ascii="宋体" w:hAnsi="宋体" w:eastAsia="宋体" w:cs="宋体"/>
          <w:b/>
          <w:bCs/>
          <w:color w:val="auto"/>
          <w:sz w:val="28"/>
          <w:szCs w:val="28"/>
        </w:rPr>
      </w:pPr>
      <w:r>
        <w:rPr>
          <w:rFonts w:hint="eastAsia" w:ascii="宋体" w:hAnsi="宋体" w:eastAsia="宋体" w:cs="宋体"/>
          <w:color w:val="auto"/>
        </w:rPr>
        <w:t>注：供应商需另外准备至少3份未装订并已加盖公章的报价函用于磋商现场报价，未按规定加盖公章的报价函无效，代理机构不另行提供。</w:t>
      </w:r>
    </w:p>
    <w:p w14:paraId="7D0425B6">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541C1956">
      <w:pPr>
        <w:pStyle w:val="61"/>
        <w:spacing w:line="360" w:lineRule="auto"/>
        <w:rPr>
          <w:rFonts w:hint="eastAsia" w:ascii="宋体" w:hAnsi="宋体" w:eastAsia="宋体" w:cs="宋体"/>
          <w:color w:val="auto"/>
        </w:rPr>
      </w:pPr>
    </w:p>
    <w:p w14:paraId="76644BB0">
      <w:pPr>
        <w:pStyle w:val="169"/>
        <w:spacing w:after="220" w:line="360" w:lineRule="auto"/>
        <w:ind w:left="0"/>
        <w:rPr>
          <w:rFonts w:hint="eastAsia" w:ascii="宋体" w:hAnsi="宋体" w:eastAsia="宋体" w:cs="宋体"/>
          <w:color w:val="auto"/>
          <w:sz w:val="32"/>
          <w:szCs w:val="32"/>
        </w:rPr>
      </w:pPr>
      <w:r>
        <w:rPr>
          <w:rFonts w:hint="eastAsia" w:ascii="宋体" w:hAnsi="宋体" w:eastAsia="宋体" w:cs="宋体"/>
          <w:b/>
          <w:bCs/>
          <w:color w:val="auto"/>
          <w:sz w:val="32"/>
          <w:szCs w:val="32"/>
        </w:rPr>
        <w:t>十、供应商类似业绩一览表（如有）</w:t>
      </w:r>
    </w:p>
    <w:p w14:paraId="0F9C7FA6">
      <w:pPr>
        <w:pStyle w:val="174"/>
        <w:spacing w:line="360" w:lineRule="auto"/>
        <w:ind w:left="106"/>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项目名称：XXX</w:t>
      </w:r>
    </w:p>
    <w:tbl>
      <w:tblPr>
        <w:tblStyle w:val="42"/>
        <w:tblW w:w="9197" w:type="dxa"/>
        <w:jc w:val="center"/>
        <w:tblLayout w:type="fixed"/>
        <w:tblCellMar>
          <w:top w:w="0" w:type="dxa"/>
          <w:left w:w="10" w:type="dxa"/>
          <w:bottom w:w="0" w:type="dxa"/>
          <w:right w:w="10" w:type="dxa"/>
        </w:tblCellMar>
      </w:tblPr>
      <w:tblGrid>
        <w:gridCol w:w="778"/>
        <w:gridCol w:w="1541"/>
        <w:gridCol w:w="1411"/>
        <w:gridCol w:w="1243"/>
        <w:gridCol w:w="1296"/>
        <w:gridCol w:w="1838"/>
        <w:gridCol w:w="1090"/>
      </w:tblGrid>
      <w:tr w14:paraId="2C65256C">
        <w:tblPrEx>
          <w:tblCellMar>
            <w:top w:w="0" w:type="dxa"/>
            <w:left w:w="10" w:type="dxa"/>
            <w:bottom w:w="0" w:type="dxa"/>
            <w:right w:w="10" w:type="dxa"/>
          </w:tblCellMar>
        </w:tblPrEx>
        <w:trPr>
          <w:trHeight w:val="614" w:hRule="exact"/>
          <w:jc w:val="center"/>
        </w:trPr>
        <w:tc>
          <w:tcPr>
            <w:tcW w:w="778" w:type="dxa"/>
            <w:tcBorders>
              <w:top w:val="single" w:color="auto" w:sz="4" w:space="0"/>
              <w:left w:val="single" w:color="auto" w:sz="4" w:space="0"/>
            </w:tcBorders>
            <w:shd w:val="clear" w:color="auto" w:fill="FFFFFF"/>
            <w:vAlign w:val="center"/>
          </w:tcPr>
          <w:p w14:paraId="2EB44259">
            <w:pPr>
              <w:pStyle w:val="175"/>
              <w:spacing w:line="360" w:lineRule="auto"/>
              <w:ind w:firstLine="16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年份</w:t>
            </w:r>
          </w:p>
        </w:tc>
        <w:tc>
          <w:tcPr>
            <w:tcW w:w="1541" w:type="dxa"/>
            <w:tcBorders>
              <w:top w:val="single" w:color="auto" w:sz="4" w:space="0"/>
              <w:left w:val="single" w:color="auto" w:sz="4" w:space="0"/>
            </w:tcBorders>
            <w:shd w:val="clear" w:color="auto" w:fill="FFFFFF"/>
            <w:vAlign w:val="center"/>
          </w:tcPr>
          <w:p w14:paraId="58D59ACB">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甲方名称</w:t>
            </w:r>
          </w:p>
        </w:tc>
        <w:tc>
          <w:tcPr>
            <w:tcW w:w="1411" w:type="dxa"/>
            <w:tcBorders>
              <w:top w:val="single" w:color="auto" w:sz="4" w:space="0"/>
              <w:left w:val="single" w:color="auto" w:sz="4" w:space="0"/>
            </w:tcBorders>
            <w:shd w:val="clear" w:color="auto" w:fill="FFFFFF"/>
            <w:vAlign w:val="center"/>
          </w:tcPr>
          <w:p w14:paraId="0BCB5333">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项目名称</w:t>
            </w:r>
          </w:p>
        </w:tc>
        <w:tc>
          <w:tcPr>
            <w:tcW w:w="1243" w:type="dxa"/>
            <w:tcBorders>
              <w:top w:val="single" w:color="auto" w:sz="4" w:space="0"/>
              <w:left w:val="single" w:color="auto" w:sz="4" w:space="0"/>
            </w:tcBorders>
            <w:shd w:val="clear" w:color="auto" w:fill="FFFFFF"/>
            <w:vAlign w:val="center"/>
          </w:tcPr>
          <w:p w14:paraId="398E87F1">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履约时间</w:t>
            </w:r>
          </w:p>
        </w:tc>
        <w:tc>
          <w:tcPr>
            <w:tcW w:w="1296" w:type="dxa"/>
            <w:tcBorders>
              <w:top w:val="single" w:color="auto" w:sz="4" w:space="0"/>
              <w:left w:val="single" w:color="auto" w:sz="4" w:space="0"/>
            </w:tcBorders>
            <w:shd w:val="clear" w:color="auto" w:fill="FFFFFF"/>
            <w:vAlign w:val="center"/>
          </w:tcPr>
          <w:p w14:paraId="13E15050">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合同金额</w:t>
            </w:r>
          </w:p>
        </w:tc>
        <w:tc>
          <w:tcPr>
            <w:tcW w:w="1838" w:type="dxa"/>
            <w:tcBorders>
              <w:top w:val="single" w:color="auto" w:sz="4" w:space="0"/>
              <w:left w:val="single" w:color="auto" w:sz="4" w:space="0"/>
            </w:tcBorders>
            <w:shd w:val="clear" w:color="auto" w:fill="FFFFFF"/>
            <w:vAlign w:val="center"/>
          </w:tcPr>
          <w:p w14:paraId="3B273793">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合同内容</w:t>
            </w:r>
          </w:p>
        </w:tc>
        <w:tc>
          <w:tcPr>
            <w:tcW w:w="1090" w:type="dxa"/>
            <w:tcBorders>
              <w:top w:val="single" w:color="auto" w:sz="4" w:space="0"/>
              <w:left w:val="single" w:color="auto" w:sz="4" w:space="0"/>
              <w:right w:val="single" w:color="auto" w:sz="4" w:space="0"/>
            </w:tcBorders>
            <w:shd w:val="clear" w:color="auto" w:fill="FFFFFF"/>
            <w:vAlign w:val="center"/>
          </w:tcPr>
          <w:p w14:paraId="5BD45BC6">
            <w:pPr>
              <w:pStyle w:val="175"/>
              <w:spacing w:line="360" w:lineRule="auto"/>
              <w:ind w:firstLine="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备注</w:t>
            </w:r>
          </w:p>
        </w:tc>
      </w:tr>
      <w:tr w14:paraId="511C26B5">
        <w:tblPrEx>
          <w:tblCellMar>
            <w:top w:w="0" w:type="dxa"/>
            <w:left w:w="10" w:type="dxa"/>
            <w:bottom w:w="0" w:type="dxa"/>
            <w:right w:w="10" w:type="dxa"/>
          </w:tblCellMar>
        </w:tblPrEx>
        <w:trPr>
          <w:trHeight w:val="619" w:hRule="exact"/>
          <w:jc w:val="center"/>
        </w:trPr>
        <w:tc>
          <w:tcPr>
            <w:tcW w:w="778" w:type="dxa"/>
            <w:tcBorders>
              <w:top w:val="single" w:color="auto" w:sz="4" w:space="0"/>
              <w:left w:val="single" w:color="auto" w:sz="4" w:space="0"/>
            </w:tcBorders>
            <w:shd w:val="clear" w:color="auto" w:fill="FFFFFF"/>
          </w:tcPr>
          <w:p w14:paraId="36A958D2">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724D3062">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350EF3E9">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1C54A0D6">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59EA9305">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1FA98308">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65757A24">
            <w:pPr>
              <w:spacing w:line="360" w:lineRule="auto"/>
              <w:rPr>
                <w:rFonts w:hint="eastAsia" w:ascii="宋体" w:hAnsi="宋体" w:eastAsia="宋体" w:cs="宋体"/>
                <w:color w:val="auto"/>
                <w:sz w:val="10"/>
                <w:szCs w:val="10"/>
              </w:rPr>
            </w:pPr>
          </w:p>
        </w:tc>
      </w:tr>
      <w:tr w14:paraId="307493B2">
        <w:tblPrEx>
          <w:tblCellMar>
            <w:top w:w="0" w:type="dxa"/>
            <w:left w:w="10" w:type="dxa"/>
            <w:bottom w:w="0" w:type="dxa"/>
            <w:right w:w="10" w:type="dxa"/>
          </w:tblCellMar>
        </w:tblPrEx>
        <w:trPr>
          <w:trHeight w:val="614" w:hRule="exact"/>
          <w:jc w:val="center"/>
        </w:trPr>
        <w:tc>
          <w:tcPr>
            <w:tcW w:w="778" w:type="dxa"/>
            <w:tcBorders>
              <w:top w:val="single" w:color="auto" w:sz="4" w:space="0"/>
              <w:left w:val="single" w:color="auto" w:sz="4" w:space="0"/>
            </w:tcBorders>
            <w:shd w:val="clear" w:color="auto" w:fill="FFFFFF"/>
          </w:tcPr>
          <w:p w14:paraId="2F31DD4C">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16998612">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38585ADB">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5600AE02">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55E0F36E">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513C82AD">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453A654A">
            <w:pPr>
              <w:spacing w:line="360" w:lineRule="auto"/>
              <w:rPr>
                <w:rFonts w:hint="eastAsia" w:ascii="宋体" w:hAnsi="宋体" w:eastAsia="宋体" w:cs="宋体"/>
                <w:color w:val="auto"/>
                <w:sz w:val="10"/>
                <w:szCs w:val="10"/>
              </w:rPr>
            </w:pPr>
          </w:p>
        </w:tc>
      </w:tr>
      <w:tr w14:paraId="0140BD37">
        <w:tblPrEx>
          <w:tblCellMar>
            <w:top w:w="0" w:type="dxa"/>
            <w:left w:w="10" w:type="dxa"/>
            <w:bottom w:w="0" w:type="dxa"/>
            <w:right w:w="10" w:type="dxa"/>
          </w:tblCellMar>
        </w:tblPrEx>
        <w:trPr>
          <w:trHeight w:val="614" w:hRule="exact"/>
          <w:jc w:val="center"/>
        </w:trPr>
        <w:tc>
          <w:tcPr>
            <w:tcW w:w="778" w:type="dxa"/>
            <w:tcBorders>
              <w:top w:val="single" w:color="auto" w:sz="4" w:space="0"/>
              <w:left w:val="single" w:color="auto" w:sz="4" w:space="0"/>
            </w:tcBorders>
            <w:shd w:val="clear" w:color="auto" w:fill="FFFFFF"/>
          </w:tcPr>
          <w:p w14:paraId="1A90A7AB">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3C93775E">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66964ECE">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32222367">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2133039E">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6F150FBB">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04DA0038">
            <w:pPr>
              <w:spacing w:line="360" w:lineRule="auto"/>
              <w:rPr>
                <w:rFonts w:hint="eastAsia" w:ascii="宋体" w:hAnsi="宋体" w:eastAsia="宋体" w:cs="宋体"/>
                <w:color w:val="auto"/>
                <w:sz w:val="10"/>
                <w:szCs w:val="10"/>
              </w:rPr>
            </w:pPr>
          </w:p>
        </w:tc>
      </w:tr>
      <w:tr w14:paraId="2441E379">
        <w:tblPrEx>
          <w:tblCellMar>
            <w:top w:w="0" w:type="dxa"/>
            <w:left w:w="10" w:type="dxa"/>
            <w:bottom w:w="0" w:type="dxa"/>
            <w:right w:w="10" w:type="dxa"/>
          </w:tblCellMar>
        </w:tblPrEx>
        <w:trPr>
          <w:trHeight w:val="614" w:hRule="exact"/>
          <w:jc w:val="center"/>
        </w:trPr>
        <w:tc>
          <w:tcPr>
            <w:tcW w:w="778" w:type="dxa"/>
            <w:tcBorders>
              <w:top w:val="single" w:color="auto" w:sz="4" w:space="0"/>
              <w:left w:val="single" w:color="auto" w:sz="4" w:space="0"/>
            </w:tcBorders>
            <w:shd w:val="clear" w:color="auto" w:fill="FFFFFF"/>
          </w:tcPr>
          <w:p w14:paraId="15A8DEDD">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793A2237">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5BFF842C">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05848DB0">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03B912CB">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2BBAE891">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0465AC17">
            <w:pPr>
              <w:spacing w:line="360" w:lineRule="auto"/>
              <w:rPr>
                <w:rFonts w:hint="eastAsia" w:ascii="宋体" w:hAnsi="宋体" w:eastAsia="宋体" w:cs="宋体"/>
                <w:color w:val="auto"/>
                <w:sz w:val="10"/>
                <w:szCs w:val="10"/>
              </w:rPr>
            </w:pPr>
          </w:p>
        </w:tc>
      </w:tr>
      <w:tr w14:paraId="6A2B670F">
        <w:tblPrEx>
          <w:tblCellMar>
            <w:top w:w="0" w:type="dxa"/>
            <w:left w:w="10" w:type="dxa"/>
            <w:bottom w:w="0" w:type="dxa"/>
            <w:right w:w="10" w:type="dxa"/>
          </w:tblCellMar>
        </w:tblPrEx>
        <w:trPr>
          <w:trHeight w:val="614" w:hRule="exact"/>
          <w:jc w:val="center"/>
        </w:trPr>
        <w:tc>
          <w:tcPr>
            <w:tcW w:w="778" w:type="dxa"/>
            <w:tcBorders>
              <w:top w:val="single" w:color="auto" w:sz="4" w:space="0"/>
              <w:left w:val="single" w:color="auto" w:sz="4" w:space="0"/>
            </w:tcBorders>
            <w:shd w:val="clear" w:color="auto" w:fill="FFFFFF"/>
          </w:tcPr>
          <w:p w14:paraId="428ED9B6">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487C40FE">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5F290A8F">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42C00FFE">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412C9E73">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2AD79BBE">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614643CF">
            <w:pPr>
              <w:spacing w:line="360" w:lineRule="auto"/>
              <w:rPr>
                <w:rFonts w:hint="eastAsia" w:ascii="宋体" w:hAnsi="宋体" w:eastAsia="宋体" w:cs="宋体"/>
                <w:color w:val="auto"/>
                <w:sz w:val="10"/>
                <w:szCs w:val="10"/>
              </w:rPr>
            </w:pPr>
          </w:p>
        </w:tc>
      </w:tr>
      <w:tr w14:paraId="643DFD0E">
        <w:tblPrEx>
          <w:tblCellMar>
            <w:top w:w="0" w:type="dxa"/>
            <w:left w:w="10" w:type="dxa"/>
            <w:bottom w:w="0" w:type="dxa"/>
            <w:right w:w="10" w:type="dxa"/>
          </w:tblCellMar>
        </w:tblPrEx>
        <w:trPr>
          <w:trHeight w:val="614" w:hRule="exact"/>
          <w:jc w:val="center"/>
        </w:trPr>
        <w:tc>
          <w:tcPr>
            <w:tcW w:w="778" w:type="dxa"/>
            <w:tcBorders>
              <w:top w:val="single" w:color="auto" w:sz="4" w:space="0"/>
              <w:left w:val="single" w:color="auto" w:sz="4" w:space="0"/>
            </w:tcBorders>
            <w:shd w:val="clear" w:color="auto" w:fill="FFFFFF"/>
          </w:tcPr>
          <w:p w14:paraId="01CA2D15">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19A74DC9">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1320EB94">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69CB232B">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34BC7058">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4E9FC383">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5AAAE6FA">
            <w:pPr>
              <w:spacing w:line="360" w:lineRule="auto"/>
              <w:rPr>
                <w:rFonts w:hint="eastAsia" w:ascii="宋体" w:hAnsi="宋体" w:eastAsia="宋体" w:cs="宋体"/>
                <w:color w:val="auto"/>
                <w:sz w:val="10"/>
                <w:szCs w:val="10"/>
              </w:rPr>
            </w:pPr>
          </w:p>
        </w:tc>
      </w:tr>
      <w:tr w14:paraId="3215DC93">
        <w:tblPrEx>
          <w:tblCellMar>
            <w:top w:w="0" w:type="dxa"/>
            <w:left w:w="10" w:type="dxa"/>
            <w:bottom w:w="0" w:type="dxa"/>
            <w:right w:w="10" w:type="dxa"/>
          </w:tblCellMar>
        </w:tblPrEx>
        <w:trPr>
          <w:trHeight w:val="614" w:hRule="exact"/>
          <w:jc w:val="center"/>
        </w:trPr>
        <w:tc>
          <w:tcPr>
            <w:tcW w:w="778" w:type="dxa"/>
            <w:tcBorders>
              <w:top w:val="single" w:color="auto" w:sz="4" w:space="0"/>
              <w:left w:val="single" w:color="auto" w:sz="4" w:space="0"/>
            </w:tcBorders>
            <w:shd w:val="clear" w:color="auto" w:fill="FFFFFF"/>
          </w:tcPr>
          <w:p w14:paraId="5580C670">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7733E495">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52821701">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57EAAA8A">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666BBE26">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0EEB6909">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437B3ECE">
            <w:pPr>
              <w:spacing w:line="360" w:lineRule="auto"/>
              <w:rPr>
                <w:rFonts w:hint="eastAsia" w:ascii="宋体" w:hAnsi="宋体" w:eastAsia="宋体" w:cs="宋体"/>
                <w:color w:val="auto"/>
                <w:sz w:val="10"/>
                <w:szCs w:val="10"/>
              </w:rPr>
            </w:pPr>
          </w:p>
        </w:tc>
      </w:tr>
      <w:tr w14:paraId="2ADDBA78">
        <w:tblPrEx>
          <w:tblCellMar>
            <w:top w:w="0" w:type="dxa"/>
            <w:left w:w="10" w:type="dxa"/>
            <w:bottom w:w="0" w:type="dxa"/>
            <w:right w:w="10" w:type="dxa"/>
          </w:tblCellMar>
        </w:tblPrEx>
        <w:trPr>
          <w:trHeight w:val="614" w:hRule="exact"/>
          <w:jc w:val="center"/>
        </w:trPr>
        <w:tc>
          <w:tcPr>
            <w:tcW w:w="778" w:type="dxa"/>
            <w:tcBorders>
              <w:top w:val="single" w:color="auto" w:sz="4" w:space="0"/>
              <w:left w:val="single" w:color="auto" w:sz="4" w:space="0"/>
            </w:tcBorders>
            <w:shd w:val="clear" w:color="auto" w:fill="FFFFFF"/>
          </w:tcPr>
          <w:p w14:paraId="7A456704">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6CA9D0B8">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38C7A6A0">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7272E5D2">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342D02D8">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557AC094">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2FCF35B5">
            <w:pPr>
              <w:spacing w:line="360" w:lineRule="auto"/>
              <w:rPr>
                <w:rFonts w:hint="eastAsia" w:ascii="宋体" w:hAnsi="宋体" w:eastAsia="宋体" w:cs="宋体"/>
                <w:color w:val="auto"/>
                <w:sz w:val="10"/>
                <w:szCs w:val="10"/>
              </w:rPr>
            </w:pPr>
          </w:p>
        </w:tc>
      </w:tr>
      <w:tr w14:paraId="309BF6F5">
        <w:tblPrEx>
          <w:tblCellMar>
            <w:top w:w="0" w:type="dxa"/>
            <w:left w:w="10" w:type="dxa"/>
            <w:bottom w:w="0" w:type="dxa"/>
            <w:right w:w="10" w:type="dxa"/>
          </w:tblCellMar>
        </w:tblPrEx>
        <w:trPr>
          <w:trHeight w:val="619" w:hRule="exact"/>
          <w:jc w:val="center"/>
        </w:trPr>
        <w:tc>
          <w:tcPr>
            <w:tcW w:w="778" w:type="dxa"/>
            <w:tcBorders>
              <w:top w:val="single" w:color="auto" w:sz="4" w:space="0"/>
              <w:left w:val="single" w:color="auto" w:sz="4" w:space="0"/>
            </w:tcBorders>
            <w:shd w:val="clear" w:color="auto" w:fill="FFFFFF"/>
          </w:tcPr>
          <w:p w14:paraId="6116F589">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2E02D6DB">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1653F2CC">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7C38810E">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2CC3B0BC">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2EFD7F37">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76910FEF">
            <w:pPr>
              <w:spacing w:line="360" w:lineRule="auto"/>
              <w:rPr>
                <w:rFonts w:hint="eastAsia" w:ascii="宋体" w:hAnsi="宋体" w:eastAsia="宋体" w:cs="宋体"/>
                <w:color w:val="auto"/>
                <w:sz w:val="10"/>
                <w:szCs w:val="10"/>
              </w:rPr>
            </w:pPr>
          </w:p>
        </w:tc>
      </w:tr>
      <w:tr w14:paraId="6B070118">
        <w:tblPrEx>
          <w:tblCellMar>
            <w:top w:w="0" w:type="dxa"/>
            <w:left w:w="10" w:type="dxa"/>
            <w:bottom w:w="0" w:type="dxa"/>
            <w:right w:w="10" w:type="dxa"/>
          </w:tblCellMar>
        </w:tblPrEx>
        <w:trPr>
          <w:trHeight w:val="614" w:hRule="exact"/>
          <w:jc w:val="center"/>
        </w:trPr>
        <w:tc>
          <w:tcPr>
            <w:tcW w:w="778" w:type="dxa"/>
            <w:tcBorders>
              <w:top w:val="single" w:color="auto" w:sz="4" w:space="0"/>
              <w:left w:val="single" w:color="auto" w:sz="4" w:space="0"/>
            </w:tcBorders>
            <w:shd w:val="clear" w:color="auto" w:fill="FFFFFF"/>
          </w:tcPr>
          <w:p w14:paraId="79424883">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47BC5892">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6C09DC81">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41EAED39">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2B8C5D0F">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628C9E44">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0C0AC14F">
            <w:pPr>
              <w:spacing w:line="360" w:lineRule="auto"/>
              <w:rPr>
                <w:rFonts w:hint="eastAsia" w:ascii="宋体" w:hAnsi="宋体" w:eastAsia="宋体" w:cs="宋体"/>
                <w:color w:val="auto"/>
                <w:sz w:val="10"/>
                <w:szCs w:val="10"/>
              </w:rPr>
            </w:pPr>
          </w:p>
        </w:tc>
      </w:tr>
      <w:tr w14:paraId="3D827AFB">
        <w:tblPrEx>
          <w:tblCellMar>
            <w:top w:w="0" w:type="dxa"/>
            <w:left w:w="10" w:type="dxa"/>
            <w:bottom w:w="0" w:type="dxa"/>
            <w:right w:w="10" w:type="dxa"/>
          </w:tblCellMar>
        </w:tblPrEx>
        <w:trPr>
          <w:trHeight w:val="614" w:hRule="exact"/>
          <w:jc w:val="center"/>
        </w:trPr>
        <w:tc>
          <w:tcPr>
            <w:tcW w:w="778" w:type="dxa"/>
            <w:tcBorders>
              <w:top w:val="single" w:color="auto" w:sz="4" w:space="0"/>
              <w:left w:val="single" w:color="auto" w:sz="4" w:space="0"/>
            </w:tcBorders>
            <w:shd w:val="clear" w:color="auto" w:fill="FFFFFF"/>
          </w:tcPr>
          <w:p w14:paraId="0A33BCC4">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349A24D9">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6E590E5B">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1EC1C63C">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25286F95">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6E3B96EF">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0BFDE8CB">
            <w:pPr>
              <w:spacing w:line="360" w:lineRule="auto"/>
              <w:rPr>
                <w:rFonts w:hint="eastAsia" w:ascii="宋体" w:hAnsi="宋体" w:eastAsia="宋体" w:cs="宋体"/>
                <w:color w:val="auto"/>
                <w:sz w:val="10"/>
                <w:szCs w:val="10"/>
              </w:rPr>
            </w:pPr>
          </w:p>
        </w:tc>
      </w:tr>
      <w:tr w14:paraId="2B1792C6">
        <w:tblPrEx>
          <w:tblCellMar>
            <w:top w:w="0" w:type="dxa"/>
            <w:left w:w="10" w:type="dxa"/>
            <w:bottom w:w="0" w:type="dxa"/>
            <w:right w:w="10" w:type="dxa"/>
          </w:tblCellMar>
        </w:tblPrEx>
        <w:trPr>
          <w:trHeight w:val="614" w:hRule="exact"/>
          <w:jc w:val="center"/>
        </w:trPr>
        <w:tc>
          <w:tcPr>
            <w:tcW w:w="778" w:type="dxa"/>
            <w:tcBorders>
              <w:top w:val="single" w:color="auto" w:sz="4" w:space="0"/>
              <w:left w:val="single" w:color="auto" w:sz="4" w:space="0"/>
            </w:tcBorders>
            <w:shd w:val="clear" w:color="auto" w:fill="FFFFFF"/>
          </w:tcPr>
          <w:p w14:paraId="6A23DA98">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tcBorders>
            <w:shd w:val="clear" w:color="auto" w:fill="FFFFFF"/>
          </w:tcPr>
          <w:p w14:paraId="5CE35BAA">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tcBorders>
            <w:shd w:val="clear" w:color="auto" w:fill="FFFFFF"/>
          </w:tcPr>
          <w:p w14:paraId="7CD18522">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tcBorders>
            <w:shd w:val="clear" w:color="auto" w:fill="FFFFFF"/>
          </w:tcPr>
          <w:p w14:paraId="75D3D72A">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tcBorders>
            <w:shd w:val="clear" w:color="auto" w:fill="FFFFFF"/>
          </w:tcPr>
          <w:p w14:paraId="58C29C5F">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tcBorders>
            <w:shd w:val="clear" w:color="auto" w:fill="FFFFFF"/>
          </w:tcPr>
          <w:p w14:paraId="53DC00F7">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right w:val="single" w:color="auto" w:sz="4" w:space="0"/>
            </w:tcBorders>
            <w:shd w:val="clear" w:color="auto" w:fill="FFFFFF"/>
          </w:tcPr>
          <w:p w14:paraId="42652D6D">
            <w:pPr>
              <w:spacing w:line="360" w:lineRule="auto"/>
              <w:rPr>
                <w:rFonts w:hint="eastAsia" w:ascii="宋体" w:hAnsi="宋体" w:eastAsia="宋体" w:cs="宋体"/>
                <w:color w:val="auto"/>
                <w:sz w:val="10"/>
                <w:szCs w:val="10"/>
              </w:rPr>
            </w:pPr>
          </w:p>
        </w:tc>
      </w:tr>
      <w:tr w14:paraId="01A38C41">
        <w:tblPrEx>
          <w:tblCellMar>
            <w:top w:w="0" w:type="dxa"/>
            <w:left w:w="10" w:type="dxa"/>
            <w:bottom w:w="0" w:type="dxa"/>
            <w:right w:w="10" w:type="dxa"/>
          </w:tblCellMar>
        </w:tblPrEx>
        <w:trPr>
          <w:trHeight w:val="624" w:hRule="exact"/>
          <w:jc w:val="center"/>
        </w:trPr>
        <w:tc>
          <w:tcPr>
            <w:tcW w:w="778" w:type="dxa"/>
            <w:tcBorders>
              <w:top w:val="single" w:color="auto" w:sz="4" w:space="0"/>
              <w:left w:val="single" w:color="auto" w:sz="4" w:space="0"/>
              <w:bottom w:val="single" w:color="auto" w:sz="4" w:space="0"/>
            </w:tcBorders>
            <w:shd w:val="clear" w:color="auto" w:fill="FFFFFF"/>
          </w:tcPr>
          <w:p w14:paraId="05987E70">
            <w:pPr>
              <w:spacing w:line="360" w:lineRule="auto"/>
              <w:rPr>
                <w:rFonts w:hint="eastAsia" w:ascii="宋体" w:hAnsi="宋体" w:eastAsia="宋体" w:cs="宋体"/>
                <w:color w:val="auto"/>
                <w:sz w:val="10"/>
                <w:szCs w:val="10"/>
              </w:rPr>
            </w:pPr>
          </w:p>
        </w:tc>
        <w:tc>
          <w:tcPr>
            <w:tcW w:w="1541" w:type="dxa"/>
            <w:tcBorders>
              <w:top w:val="single" w:color="auto" w:sz="4" w:space="0"/>
              <w:left w:val="single" w:color="auto" w:sz="4" w:space="0"/>
              <w:bottom w:val="single" w:color="auto" w:sz="4" w:space="0"/>
            </w:tcBorders>
            <w:shd w:val="clear" w:color="auto" w:fill="FFFFFF"/>
          </w:tcPr>
          <w:p w14:paraId="3503B2E9">
            <w:pPr>
              <w:spacing w:line="360" w:lineRule="auto"/>
              <w:rPr>
                <w:rFonts w:hint="eastAsia" w:ascii="宋体" w:hAnsi="宋体" w:eastAsia="宋体" w:cs="宋体"/>
                <w:color w:val="auto"/>
                <w:sz w:val="10"/>
                <w:szCs w:val="10"/>
              </w:rPr>
            </w:pPr>
          </w:p>
        </w:tc>
        <w:tc>
          <w:tcPr>
            <w:tcW w:w="1411" w:type="dxa"/>
            <w:tcBorders>
              <w:top w:val="single" w:color="auto" w:sz="4" w:space="0"/>
              <w:left w:val="single" w:color="auto" w:sz="4" w:space="0"/>
              <w:bottom w:val="single" w:color="auto" w:sz="4" w:space="0"/>
            </w:tcBorders>
            <w:shd w:val="clear" w:color="auto" w:fill="FFFFFF"/>
          </w:tcPr>
          <w:p w14:paraId="4077F5BA">
            <w:pPr>
              <w:spacing w:line="360" w:lineRule="auto"/>
              <w:rPr>
                <w:rFonts w:hint="eastAsia" w:ascii="宋体" w:hAnsi="宋体" w:eastAsia="宋体" w:cs="宋体"/>
                <w:color w:val="auto"/>
                <w:sz w:val="10"/>
                <w:szCs w:val="10"/>
              </w:rPr>
            </w:pPr>
          </w:p>
        </w:tc>
        <w:tc>
          <w:tcPr>
            <w:tcW w:w="1243" w:type="dxa"/>
            <w:tcBorders>
              <w:top w:val="single" w:color="auto" w:sz="4" w:space="0"/>
              <w:left w:val="single" w:color="auto" w:sz="4" w:space="0"/>
              <w:bottom w:val="single" w:color="auto" w:sz="4" w:space="0"/>
            </w:tcBorders>
            <w:shd w:val="clear" w:color="auto" w:fill="FFFFFF"/>
          </w:tcPr>
          <w:p w14:paraId="73D91C56">
            <w:pPr>
              <w:spacing w:line="360" w:lineRule="auto"/>
              <w:rPr>
                <w:rFonts w:hint="eastAsia" w:ascii="宋体" w:hAnsi="宋体" w:eastAsia="宋体" w:cs="宋体"/>
                <w:color w:val="auto"/>
                <w:sz w:val="10"/>
                <w:szCs w:val="10"/>
              </w:rPr>
            </w:pPr>
          </w:p>
        </w:tc>
        <w:tc>
          <w:tcPr>
            <w:tcW w:w="1296" w:type="dxa"/>
            <w:tcBorders>
              <w:top w:val="single" w:color="auto" w:sz="4" w:space="0"/>
              <w:left w:val="single" w:color="auto" w:sz="4" w:space="0"/>
              <w:bottom w:val="single" w:color="auto" w:sz="4" w:space="0"/>
            </w:tcBorders>
            <w:shd w:val="clear" w:color="auto" w:fill="FFFFFF"/>
          </w:tcPr>
          <w:p w14:paraId="1EA4491B">
            <w:pPr>
              <w:spacing w:line="360" w:lineRule="auto"/>
              <w:rPr>
                <w:rFonts w:hint="eastAsia" w:ascii="宋体" w:hAnsi="宋体" w:eastAsia="宋体" w:cs="宋体"/>
                <w:color w:val="auto"/>
                <w:sz w:val="10"/>
                <w:szCs w:val="10"/>
              </w:rPr>
            </w:pPr>
          </w:p>
        </w:tc>
        <w:tc>
          <w:tcPr>
            <w:tcW w:w="1838" w:type="dxa"/>
            <w:tcBorders>
              <w:top w:val="single" w:color="auto" w:sz="4" w:space="0"/>
              <w:left w:val="single" w:color="auto" w:sz="4" w:space="0"/>
              <w:bottom w:val="single" w:color="auto" w:sz="4" w:space="0"/>
            </w:tcBorders>
            <w:shd w:val="clear" w:color="auto" w:fill="FFFFFF"/>
          </w:tcPr>
          <w:p w14:paraId="024D8E6F">
            <w:pPr>
              <w:spacing w:line="360" w:lineRule="auto"/>
              <w:rPr>
                <w:rFonts w:hint="eastAsia" w:ascii="宋体" w:hAnsi="宋体" w:eastAsia="宋体" w:cs="宋体"/>
                <w:color w:val="auto"/>
                <w:sz w:val="10"/>
                <w:szCs w:val="10"/>
              </w:rPr>
            </w:pPr>
          </w:p>
        </w:tc>
        <w:tc>
          <w:tcPr>
            <w:tcW w:w="1090" w:type="dxa"/>
            <w:tcBorders>
              <w:top w:val="single" w:color="auto" w:sz="4" w:space="0"/>
              <w:left w:val="single" w:color="auto" w:sz="4" w:space="0"/>
              <w:bottom w:val="single" w:color="auto" w:sz="4" w:space="0"/>
              <w:right w:val="single" w:color="auto" w:sz="4" w:space="0"/>
            </w:tcBorders>
            <w:shd w:val="clear" w:color="auto" w:fill="FFFFFF"/>
          </w:tcPr>
          <w:p w14:paraId="19ED3C3E">
            <w:pPr>
              <w:spacing w:line="360" w:lineRule="auto"/>
              <w:rPr>
                <w:rFonts w:hint="eastAsia" w:ascii="宋体" w:hAnsi="宋体" w:eastAsia="宋体" w:cs="宋体"/>
                <w:color w:val="auto"/>
                <w:sz w:val="10"/>
                <w:szCs w:val="10"/>
              </w:rPr>
            </w:pPr>
          </w:p>
        </w:tc>
      </w:tr>
    </w:tbl>
    <w:p w14:paraId="31AB22CF">
      <w:pPr>
        <w:pStyle w:val="174"/>
        <w:spacing w:line="360" w:lineRule="auto"/>
        <w:ind w:left="341"/>
        <w:jc w:val="left"/>
        <w:rPr>
          <w:rFonts w:hint="eastAsia" w:ascii="宋体" w:hAnsi="宋体" w:eastAsia="宋体" w:cs="宋体"/>
          <w:color w:val="auto"/>
          <w:sz w:val="24"/>
          <w:szCs w:val="24"/>
        </w:rPr>
      </w:pPr>
    </w:p>
    <w:p w14:paraId="5F7660CF">
      <w:pPr>
        <w:pStyle w:val="174"/>
        <w:spacing w:line="360" w:lineRule="auto"/>
        <w:ind w:left="341"/>
        <w:jc w:val="left"/>
        <w:rPr>
          <w:rFonts w:hint="eastAsia" w:ascii="宋体" w:hAnsi="宋体" w:eastAsia="宋体" w:cs="宋体"/>
          <w:color w:val="auto"/>
        </w:rPr>
      </w:pPr>
      <w:r>
        <w:rPr>
          <w:rFonts w:hint="eastAsia" w:ascii="宋体" w:hAnsi="宋体" w:eastAsia="宋体" w:cs="宋体"/>
          <w:color w:val="auto"/>
          <w:sz w:val="24"/>
          <w:szCs w:val="24"/>
        </w:rPr>
        <w:t>注：1、供应商（仅限于供应商自己实施的）以上业绩需提供有关书面证明材料。</w:t>
      </w:r>
    </w:p>
    <w:p w14:paraId="355C23EB">
      <w:pPr>
        <w:spacing w:after="99" w:line="360" w:lineRule="auto"/>
        <w:rPr>
          <w:rFonts w:hint="eastAsia" w:ascii="宋体" w:hAnsi="宋体" w:eastAsia="宋体" w:cs="宋体"/>
          <w:color w:val="auto"/>
        </w:rPr>
      </w:pPr>
    </w:p>
    <w:p w14:paraId="7A2CA668">
      <w:pPr>
        <w:pStyle w:val="170"/>
        <w:spacing w:after="0" w:line="360" w:lineRule="auto"/>
        <w:ind w:firstLine="52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2、提供合同复印件加盖鲜章。</w:t>
      </w:r>
    </w:p>
    <w:p w14:paraId="4F7023F7">
      <w:pPr>
        <w:pStyle w:val="170"/>
        <w:spacing w:after="0" w:line="360" w:lineRule="auto"/>
        <w:ind w:firstLine="520"/>
        <w:jc w:val="left"/>
        <w:rPr>
          <w:rFonts w:hint="eastAsia" w:ascii="宋体" w:hAnsi="宋体" w:eastAsia="宋体" w:cs="宋体"/>
          <w:color w:val="auto"/>
        </w:rPr>
      </w:pPr>
      <w:r>
        <w:rPr>
          <w:rFonts w:hint="eastAsia" w:ascii="宋体" w:hAnsi="宋体" w:eastAsia="宋体" w:cs="宋体"/>
          <w:color w:val="auto"/>
          <w:sz w:val="24"/>
          <w:szCs w:val="24"/>
        </w:rPr>
        <w:t>供应商名称：XXX （盖章）</w:t>
      </w:r>
    </w:p>
    <w:p w14:paraId="534DA2BE">
      <w:pPr>
        <w:pStyle w:val="170"/>
        <w:spacing w:after="160" w:line="360" w:lineRule="auto"/>
        <w:ind w:left="52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法定代表人/负责人或授权代表：XXX （签字） </w:t>
      </w:r>
    </w:p>
    <w:p w14:paraId="242A93B3">
      <w:pPr>
        <w:pStyle w:val="170"/>
        <w:spacing w:after="160" w:line="360" w:lineRule="auto"/>
        <w:ind w:left="52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日期：XXX</w:t>
      </w:r>
    </w:p>
    <w:p w14:paraId="38994506">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十一、联合体协议书（如有）</w:t>
      </w:r>
    </w:p>
    <w:p w14:paraId="1E68CA52">
      <w:pPr>
        <w:widowControl/>
        <w:tabs>
          <w:tab w:val="left" w:pos="684"/>
        </w:tabs>
        <w:spacing w:line="360" w:lineRule="auto"/>
        <w:ind w:right="120" w:firstLine="480" w:firstLineChars="200"/>
        <w:jc w:val="left"/>
        <w:rPr>
          <w:rFonts w:hint="eastAsia" w:ascii="宋体" w:hAnsi="宋体" w:eastAsia="宋体" w:cs="宋体"/>
          <w:color w:val="auto"/>
          <w:kern w:val="0"/>
          <w:sz w:val="24"/>
          <w:szCs w:val="24"/>
          <w:highlight w:val="none"/>
          <w:u w:val="single"/>
        </w:rPr>
      </w:pPr>
    </w:p>
    <w:p w14:paraId="1AF8FED9">
      <w:pPr>
        <w:widowControl/>
        <w:tabs>
          <w:tab w:val="left" w:pos="684"/>
        </w:tabs>
        <w:spacing w:line="360" w:lineRule="auto"/>
        <w:ind w:right="1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（所有成员单位名称）自愿组成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（联合体名称）联合体，共同参加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（项目名称）勘察设计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标段项目投标。现就联合体投标事宜订立如下协议。</w:t>
      </w:r>
    </w:p>
    <w:p w14:paraId="3ADE8CD1">
      <w:pPr>
        <w:widowControl/>
        <w:tabs>
          <w:tab w:val="left" w:pos="684"/>
        </w:tabs>
        <w:spacing w:line="360" w:lineRule="auto"/>
        <w:ind w:right="120" w:firstLine="398" w:firstLineChars="16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（某成员单位名称）为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（联合体名称）牵头人。</w:t>
      </w:r>
    </w:p>
    <w:p w14:paraId="757BE669">
      <w:pPr>
        <w:widowControl/>
        <w:tabs>
          <w:tab w:val="left" w:pos="684"/>
        </w:tabs>
        <w:spacing w:line="360" w:lineRule="auto"/>
        <w:ind w:right="120" w:firstLine="398" w:firstLineChars="16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01E9DFFC">
      <w:pPr>
        <w:widowControl/>
        <w:tabs>
          <w:tab w:val="left" w:pos="684"/>
        </w:tabs>
        <w:spacing w:line="360" w:lineRule="auto"/>
        <w:ind w:firstLine="398" w:firstLineChars="16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3.联合体牵头人在本项目中签署的一切文件和处理的一切事宜，联合体各成员均予以承认。联合体各成员将严格按照招标文件、投标文件和合同的要求全面履行义务，并向</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承担连带责任。</w:t>
      </w:r>
    </w:p>
    <w:p w14:paraId="620AC77C">
      <w:pPr>
        <w:widowControl/>
        <w:tabs>
          <w:tab w:val="left" w:pos="8620"/>
        </w:tabs>
        <w:spacing w:line="360" w:lineRule="auto"/>
        <w:ind w:firstLine="398" w:firstLineChars="16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联合体各成员单位内部的职责分工如下：</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20C2841">
      <w:pPr>
        <w:widowControl/>
        <w:tabs>
          <w:tab w:val="left" w:pos="684"/>
        </w:tabs>
        <w:spacing w:line="360" w:lineRule="auto"/>
        <w:ind w:right="220" w:firstLine="398" w:firstLineChars="166"/>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5.本协议书自所有成员单位法定代表人或其委托代理人签字或盖单位章之日起生效，合同履行完毕后自动失效。</w:t>
      </w:r>
    </w:p>
    <w:p w14:paraId="06A529E5">
      <w:pPr>
        <w:widowControl/>
        <w:tabs>
          <w:tab w:val="left" w:pos="680"/>
        </w:tabs>
        <w:spacing w:line="360" w:lineRule="auto"/>
        <w:ind w:firstLine="398" w:firstLineChars="166"/>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6.本协议书一式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份，联合体成员和</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各执一份。</w:t>
      </w:r>
    </w:p>
    <w:p w14:paraId="44F010CE">
      <w:pPr>
        <w:widowControl/>
        <w:tabs>
          <w:tab w:val="left" w:pos="680"/>
        </w:tabs>
        <w:spacing w:line="360" w:lineRule="auto"/>
        <w:ind w:firstLine="398" w:firstLineChars="166"/>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注：本协议书由法定代表人签字的，应附法定代表人身份证明扫描件；由委托代理人签字的，应附授权委托书扫描件。</w:t>
      </w:r>
    </w:p>
    <w:p w14:paraId="638F61EE">
      <w:pPr>
        <w:widowControl/>
        <w:tabs>
          <w:tab w:val="left" w:pos="680"/>
        </w:tabs>
        <w:spacing w:line="360" w:lineRule="auto"/>
        <w:ind w:left="680"/>
        <w:jc w:val="both"/>
        <w:rPr>
          <w:rFonts w:hint="eastAsia" w:ascii="宋体" w:hAnsi="宋体" w:eastAsia="宋体" w:cs="宋体"/>
          <w:color w:val="auto"/>
          <w:kern w:val="0"/>
          <w:sz w:val="24"/>
          <w:szCs w:val="24"/>
          <w:highlight w:val="none"/>
        </w:rPr>
      </w:pPr>
    </w:p>
    <w:p w14:paraId="1CFDB563">
      <w:pPr>
        <w:widowControl/>
        <w:topLinePunct/>
        <w:spacing w:line="360" w:lineRule="auto"/>
        <w:ind w:right="105"/>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联合体牵头人名称：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（盖单位章）</w:t>
      </w:r>
    </w:p>
    <w:p w14:paraId="007C5272">
      <w:pPr>
        <w:widowControl/>
        <w:topLinePunct/>
        <w:spacing w:line="360" w:lineRule="auto"/>
        <w:ind w:right="105"/>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    字）</w:t>
      </w:r>
    </w:p>
    <w:p w14:paraId="1A0704D4">
      <w:pPr>
        <w:widowControl/>
        <w:topLinePunct/>
        <w:spacing w:line="360" w:lineRule="auto"/>
        <w:ind w:right="105"/>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联合体成员名称：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（盖单位章）</w:t>
      </w:r>
    </w:p>
    <w:p w14:paraId="0A61A467">
      <w:pPr>
        <w:widowControl/>
        <w:topLinePunct/>
        <w:spacing w:line="360" w:lineRule="auto"/>
        <w:ind w:right="105"/>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    字）</w:t>
      </w:r>
    </w:p>
    <w:p w14:paraId="535CC80E">
      <w:pPr>
        <w:widowControl/>
        <w:topLinePunct/>
        <w:spacing w:line="360" w:lineRule="auto"/>
        <w:ind w:right="10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405BF2AC">
      <w:pPr>
        <w:widowControl/>
        <w:topLinePunct/>
        <w:spacing w:line="360" w:lineRule="auto"/>
        <w:ind w:right="105"/>
        <w:jc w:val="right"/>
        <w:rPr>
          <w:rFonts w:hint="eastAsia" w:ascii="宋体" w:hAnsi="宋体" w:eastAsia="宋体" w:cs="宋体"/>
          <w:color w:val="auto"/>
          <w:kern w:val="0"/>
          <w:sz w:val="24"/>
          <w:szCs w:val="24"/>
          <w:highlight w:val="none"/>
        </w:rPr>
      </w:pPr>
    </w:p>
    <w:p w14:paraId="61DB1451">
      <w:pPr>
        <w:widowControl/>
        <w:spacing w:line="360" w:lineRule="auto"/>
        <w:ind w:left="2879" w:right="105"/>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64D80024">
      <w:pPr>
        <w:widowControl/>
        <w:topLinePunct/>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注：本协议书为联合体投标时适用，非联合体投标时无需填写。</w:t>
      </w:r>
    </w:p>
    <w:p w14:paraId="3A548F37">
      <w:pPr>
        <w:pStyle w:val="169"/>
        <w:numPr>
          <w:ilvl w:val="0"/>
          <w:numId w:val="0"/>
        </w:numPr>
        <w:spacing w:after="220" w:line="360" w:lineRule="auto"/>
        <w:ind w:leftChars="200"/>
        <w:jc w:val="both"/>
        <w:rPr>
          <w:rFonts w:hint="eastAsia" w:ascii="宋体" w:hAnsi="宋体" w:eastAsia="宋体" w:cs="宋体"/>
          <w:b/>
          <w:bCs/>
          <w:color w:val="auto"/>
          <w:sz w:val="28"/>
          <w:szCs w:val="28"/>
          <w:lang w:val="en-US" w:eastAsia="zh-CN"/>
        </w:rPr>
      </w:pPr>
    </w:p>
    <w:p w14:paraId="75A7A2CD">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14:paraId="3CD757B1">
      <w:pPr>
        <w:pStyle w:val="169"/>
        <w:spacing w:after="220" w:line="360" w:lineRule="auto"/>
        <w:ind w:left="3654" w:hanging="4176" w:hangingChars="1300"/>
        <w:rPr>
          <w:rFonts w:hint="eastAsia" w:ascii="宋体" w:hAnsi="宋体" w:eastAsia="宋体" w:cs="宋体"/>
          <w:color w:val="auto"/>
          <w:sz w:val="32"/>
          <w:szCs w:val="32"/>
        </w:rPr>
      </w:pPr>
      <w:r>
        <w:rPr>
          <w:rFonts w:hint="eastAsia" w:ascii="宋体" w:hAnsi="宋体" w:eastAsia="宋体" w:cs="宋体"/>
          <w:b/>
          <w:bCs/>
          <w:color w:val="auto"/>
          <w:sz w:val="32"/>
          <w:szCs w:val="32"/>
          <w:lang w:val="en-US" w:eastAsia="zh-CN"/>
        </w:rPr>
        <w:t>十二、</w:t>
      </w:r>
      <w:r>
        <w:rPr>
          <w:rFonts w:hint="eastAsia" w:ascii="宋体" w:hAnsi="宋体" w:eastAsia="宋体" w:cs="宋体"/>
          <w:b/>
          <w:bCs/>
          <w:color w:val="auto"/>
          <w:sz w:val="32"/>
          <w:szCs w:val="32"/>
        </w:rPr>
        <w:t>磋商文件要求</w:t>
      </w:r>
      <w:r>
        <w:rPr>
          <w:rFonts w:hint="eastAsia" w:ascii="宋体" w:hAnsi="宋体" w:eastAsia="宋体" w:cs="宋体"/>
          <w:b/>
          <w:bCs/>
          <w:color w:val="auto"/>
          <w:sz w:val="32"/>
          <w:szCs w:val="32"/>
          <w:lang w:eastAsia="zh-CN"/>
        </w:rPr>
        <w:t>或供应商认为需要</w:t>
      </w:r>
      <w:r>
        <w:rPr>
          <w:rFonts w:hint="eastAsia" w:ascii="宋体" w:hAnsi="宋体" w:eastAsia="宋体" w:cs="宋体"/>
          <w:b/>
          <w:bCs/>
          <w:color w:val="auto"/>
          <w:sz w:val="32"/>
          <w:szCs w:val="32"/>
        </w:rPr>
        <w:t>提供的其他内容</w:t>
      </w:r>
    </w:p>
    <w:p w14:paraId="304BD84E">
      <w:pPr>
        <w:pStyle w:val="169"/>
        <w:spacing w:after="0" w:line="360" w:lineRule="auto"/>
        <w:ind w:left="0"/>
        <w:rPr>
          <w:rFonts w:hint="eastAsia" w:ascii="宋体" w:hAnsi="宋体" w:eastAsia="宋体" w:cs="宋体"/>
          <w:color w:val="auto"/>
          <w:sz w:val="32"/>
          <w:szCs w:val="32"/>
          <w:lang w:eastAsia="zh-CN"/>
        </w:rPr>
        <w:sectPr>
          <w:pgSz w:w="11900" w:h="16840"/>
          <w:pgMar w:top="1509" w:right="1588" w:bottom="1509" w:left="1326" w:header="1081" w:footer="3"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color w:val="auto"/>
          <w:sz w:val="32"/>
          <w:szCs w:val="32"/>
        </w:rPr>
        <w:t>（格式不限，供应商自拟</w:t>
      </w:r>
      <w:r>
        <w:rPr>
          <w:rFonts w:hint="eastAsia" w:ascii="宋体" w:hAnsi="宋体" w:eastAsia="宋体" w:cs="宋体"/>
          <w:color w:val="auto"/>
          <w:sz w:val="32"/>
          <w:szCs w:val="32"/>
          <w:lang w:eastAsia="zh-CN"/>
        </w:rPr>
        <w:t>）</w:t>
      </w:r>
    </w:p>
    <w:p w14:paraId="0915B49D">
      <w:pPr>
        <w:pStyle w:val="38"/>
        <w:spacing w:line="360" w:lineRule="auto"/>
        <w:ind w:firstLine="3213" w:firstLineChars="1000"/>
        <w:jc w:val="both"/>
        <w:rPr>
          <w:rFonts w:hint="eastAsia" w:ascii="宋体" w:hAnsi="宋体" w:eastAsia="宋体" w:cs="宋体"/>
          <w:color w:val="auto"/>
        </w:rPr>
      </w:pPr>
      <w:bookmarkStart w:id="138" w:name="_Toc509579147"/>
      <w:bookmarkStart w:id="139" w:name="_Toc23483"/>
      <w:bookmarkStart w:id="140" w:name="_Toc41037909"/>
      <w:bookmarkStart w:id="141" w:name="_Toc32071"/>
      <w:bookmarkStart w:id="142" w:name="_Toc24130"/>
      <w:bookmarkStart w:id="143" w:name="_Toc27909"/>
      <w:r>
        <w:rPr>
          <w:rFonts w:hint="eastAsia" w:ascii="宋体" w:hAnsi="宋体" w:eastAsia="宋体" w:cs="宋体"/>
          <w:color w:val="auto"/>
        </w:rPr>
        <w:t>第八章  评审方法</w:t>
      </w:r>
      <w:bookmarkEnd w:id="138"/>
      <w:bookmarkEnd w:id="139"/>
      <w:bookmarkEnd w:id="140"/>
      <w:bookmarkEnd w:id="141"/>
      <w:bookmarkEnd w:id="142"/>
      <w:bookmarkEnd w:id="143"/>
    </w:p>
    <w:p w14:paraId="4457B0B6">
      <w:pPr>
        <w:spacing w:line="360" w:lineRule="auto"/>
        <w:rPr>
          <w:rFonts w:hint="eastAsia" w:ascii="宋体" w:hAnsi="宋体" w:eastAsia="宋体" w:cs="宋体"/>
          <w:color w:val="auto"/>
        </w:rPr>
      </w:pPr>
      <w:bookmarkStart w:id="144" w:name="_Toc101174146"/>
      <w:bookmarkStart w:id="145" w:name="_Toc101338358"/>
      <w:bookmarkStart w:id="146" w:name="_Toc209847065"/>
      <w:bookmarkStart w:id="147" w:name="_Toc101250640"/>
      <w:bookmarkStart w:id="148" w:name="_Toc430773924"/>
    </w:p>
    <w:p w14:paraId="52BFBC7A">
      <w:pPr>
        <w:pStyle w:val="3"/>
        <w:keepNext w:val="0"/>
        <w:keepLines w:val="0"/>
        <w:spacing w:before="0" w:after="0" w:line="360" w:lineRule="auto"/>
        <w:ind w:firstLine="472" w:firstLineChars="196"/>
        <w:rPr>
          <w:rFonts w:hint="eastAsia" w:ascii="宋体" w:hAnsi="宋体" w:eastAsia="宋体" w:cs="宋体"/>
          <w:color w:val="auto"/>
          <w:sz w:val="24"/>
          <w:szCs w:val="24"/>
        </w:rPr>
      </w:pPr>
      <w:r>
        <w:rPr>
          <w:rFonts w:hint="eastAsia" w:ascii="宋体" w:hAnsi="宋体" w:eastAsia="宋体" w:cs="宋体"/>
          <w:color w:val="auto"/>
          <w:sz w:val="24"/>
          <w:szCs w:val="24"/>
        </w:rPr>
        <w:t>1.总则</w:t>
      </w:r>
    </w:p>
    <w:p w14:paraId="70C9F4C4">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 参照《中华人民共和国政府采购法》、《中华人民共和国政府采购法实施条例》、《政府采购竞争性磋商采购方式管理暂行办法》等法律制度，结合本采购项目特点制定本次磋商采购评审方法。</w:t>
      </w:r>
    </w:p>
    <w:p w14:paraId="539CF39D">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 磋商工作由</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负责组织，具体磋商由</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依法组建的磋商小组负责。</w:t>
      </w:r>
    </w:p>
    <w:p w14:paraId="761A56A9">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 磋商工作应遵循公平、公正、科学及择优的原则，并以相同的磋商程序和标准对待所有的供应商。</w:t>
      </w:r>
    </w:p>
    <w:p w14:paraId="7AB81210">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 磋商小组按照磋商文件规定的磋商程序、评分方法和标准进行评审，并独立履行下列职责：</w:t>
      </w:r>
    </w:p>
    <w:p w14:paraId="5DCB5719">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（一）熟悉和理解磋商文件，确定磋商文件内容是否违反国家有关强制性规定或者磋商文件存在歧义、重大缺陷，根据需要书面要求采购人对磋商文件作出解释；</w:t>
      </w:r>
    </w:p>
    <w:p w14:paraId="33DD4662">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（二）审查供应商响应文件是否满足磋商文件要求，并作出公正评价；</w:t>
      </w:r>
    </w:p>
    <w:p w14:paraId="30F05058">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（三）根据需要要求供应商对响应文件中含义不明确、同类问题表述不一致或者有明显文字和计算错误的内容等作出必要的澄清、说明或者更正；</w:t>
      </w:r>
    </w:p>
    <w:p w14:paraId="762268E3">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（四）推荐成交供应商，或者受采购人委托确定成交供应商；</w:t>
      </w:r>
    </w:p>
    <w:p w14:paraId="0A9819FA">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（五）起草评审报告并进行签署；</w:t>
      </w:r>
    </w:p>
    <w:p w14:paraId="1AF886C6">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（六）向采购人、财政部门或者其他监督部门报告非法干预评审工作的行为；</w:t>
      </w:r>
    </w:p>
    <w:p w14:paraId="36ED56EC">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（七）法律、法规和规章规定的其他职责。</w:t>
      </w:r>
    </w:p>
    <w:p w14:paraId="40043C32">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1.5磋商过程独立、保密。供应商非法干预磋商过程的，其响应文件作无效处理。</w:t>
      </w:r>
    </w:p>
    <w:p w14:paraId="53D4BA80">
      <w:pPr>
        <w:spacing w:line="360" w:lineRule="auto"/>
        <w:ind w:firstLine="413"/>
        <w:rPr>
          <w:rFonts w:hint="eastAsia" w:ascii="宋体" w:hAnsi="宋体" w:eastAsia="宋体" w:cs="宋体"/>
          <w:color w:val="auto"/>
        </w:rPr>
      </w:pPr>
    </w:p>
    <w:p w14:paraId="7B3F7AC4">
      <w:pPr>
        <w:pStyle w:val="3"/>
        <w:keepNext w:val="0"/>
        <w:keepLines w:val="0"/>
        <w:spacing w:before="0" w:after="0" w:line="360" w:lineRule="auto"/>
        <w:ind w:firstLine="472" w:firstLineChars="196"/>
        <w:rPr>
          <w:rFonts w:hint="eastAsia" w:ascii="宋体" w:hAnsi="宋体" w:eastAsia="宋体" w:cs="宋体"/>
          <w:color w:val="auto"/>
          <w:sz w:val="24"/>
          <w:szCs w:val="24"/>
        </w:rPr>
      </w:pPr>
      <w:r>
        <w:rPr>
          <w:rFonts w:hint="eastAsia" w:ascii="宋体" w:hAnsi="宋体" w:eastAsia="宋体" w:cs="宋体"/>
          <w:color w:val="auto"/>
          <w:sz w:val="24"/>
          <w:szCs w:val="24"/>
        </w:rPr>
        <w:t>2.磋商程序</w:t>
      </w:r>
    </w:p>
    <w:p w14:paraId="5747C303">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2.1审查磋商文件和停止评审。</w:t>
      </w:r>
    </w:p>
    <w:p w14:paraId="2B146DE8">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732924B3">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2.1.2 本磋商文件有下列情形之一的，磋商小组应当停止评审：</w:t>
      </w:r>
    </w:p>
    <w:p w14:paraId="2DA560F6">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（1）磋商文件的规定存在歧义、重大缺陷，导致评审无法进行的；</w:t>
      </w:r>
    </w:p>
    <w:p w14:paraId="5C344624">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（2）磋商文件明显以不合理条件对供应商实行差别待遇或者歧视待遇的；</w:t>
      </w:r>
    </w:p>
    <w:p w14:paraId="3819ECF2">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（3）采购项目属于国家规定的优先、强制采购范围，但是磋商文件未依法体现优先、强制采购相关规定的；</w:t>
      </w:r>
    </w:p>
    <w:p w14:paraId="394C6AD9">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（4）磋商文件将供应商的资格条件列为评分因素的；</w:t>
      </w:r>
    </w:p>
    <w:p w14:paraId="15298D61">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（5）磋商文件载明的成交原则不合法的；</w:t>
      </w:r>
    </w:p>
    <w:p w14:paraId="70595555">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（6）磋商文件有违反国家其他有关强制性规定的情形。</w:t>
      </w:r>
    </w:p>
    <w:p w14:paraId="614A9A20">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2.1.3 出现本条2.1.2规定应当停止评审情形的，磋商小组应当向采购组织单位书面说明情况。除2.1.2规定的情形外，磋商小组不得以任何方式和理由停止评审。</w:t>
      </w:r>
    </w:p>
    <w:p w14:paraId="11010B67">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2.2磋商。</w:t>
      </w:r>
    </w:p>
    <w:p w14:paraId="2F036E90">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2.2.1磋商小组所有成员集中与单一供应商分别进行一轮或多轮磋商，并给予所有参加磋商的供应商平等的磋商机会。磋商顺序以现场抽签的方式确定。磋商过程中，磋商小组可以根据磋商情况调整磋商轮次。</w:t>
      </w:r>
    </w:p>
    <w:p w14:paraId="57E4FF60">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2.2.2每轮磋商开始前，磋商小组应根据磋商文件的规定，并结合各供应商的响应文件拟定磋商内容。</w:t>
      </w:r>
    </w:p>
    <w:p w14:paraId="68B6DDF2">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2.2.3在磋商过程中，磋商小组可以根据磋商文件和磋商情况实质性变动磋商文件的技术、服务要求以及合同草案条款，但不得变动磋商文件中的其他内容。实质性变动的内容，须经采购人代表书面确认。</w:t>
      </w:r>
    </w:p>
    <w:p w14:paraId="254993D8">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2.2.4对磋商文件作出的实质性变动是磋商文件的有效组成部分，磋商小组应当及时以书面形式同时通知所有参加磋商的供应商。</w:t>
      </w:r>
    </w:p>
    <w:p w14:paraId="6B6DF78A">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19DD1E80">
      <w:pPr>
        <w:pStyle w:val="22"/>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2.2.6</w:t>
      </w:r>
      <w:r>
        <w:rPr>
          <w:rFonts w:hint="eastAsia" w:ascii="宋体" w:hAnsi="宋体" w:eastAsia="宋体" w:cs="宋体"/>
          <w:color w:val="auto"/>
          <w:sz w:val="24"/>
          <w:szCs w:val="24"/>
          <w:lang w:val="zh-CN"/>
        </w:rPr>
        <w:t>有效性、完整性和响应程度审查</w:t>
      </w:r>
    </w:p>
    <w:p w14:paraId="36E29970">
      <w:pPr>
        <w:pStyle w:val="22"/>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2.2.6.1磋商过程中，</w:t>
      </w:r>
      <w:r>
        <w:rPr>
          <w:rFonts w:hint="eastAsia" w:ascii="宋体" w:hAnsi="宋体" w:eastAsia="宋体" w:cs="宋体"/>
          <w:color w:val="auto"/>
          <w:sz w:val="24"/>
          <w:szCs w:val="24"/>
          <w:lang w:val="zh-CN"/>
        </w:rPr>
        <w:t>磋商小组对供应商首次递交的响应文件进行审查，审查中发现供应商首次响应文件有下列情况之一的，应按照无效响应文件处理：</w:t>
      </w:r>
    </w:p>
    <w:p w14:paraId="26B65D8D">
      <w:pPr>
        <w:pStyle w:val="22"/>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）响应文件的语言、报价货币、知识产权、响应文件有效期不符合采购文件的规定，影响磋商小组评判的；</w:t>
      </w:r>
    </w:p>
    <w:p w14:paraId="40A5A0A9">
      <w:pPr>
        <w:pStyle w:val="22"/>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2.2.6.2经最终磋商后，响应文件仍有下列情况之一的，应按照无效响应文件处理： </w:t>
      </w:r>
    </w:p>
    <w:p w14:paraId="5A8ED343">
      <w:pPr>
        <w:pStyle w:val="22"/>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响应文件仍不能完全响应采购文件的实质性要求的；</w:t>
      </w:r>
    </w:p>
    <w:p w14:paraId="0C82F1FF">
      <w:pPr>
        <w:pStyle w:val="22"/>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（2）响应文件中仍有规定的其他无效响应情形的。</w:t>
      </w:r>
    </w:p>
    <w:p w14:paraId="70062F43">
      <w:pPr>
        <w:pStyle w:val="22"/>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2.2.6.3磋商小组对响应文件签署、盖章等进行审查过程中，有下列情形的，磋商小组应当评定为不影响整个响应文件有效性和采购活动公平竞争，并通过响应文件的有效性审查：</w:t>
      </w:r>
    </w:p>
    <w:p w14:paraId="0FC83ABB">
      <w:pPr>
        <w:pStyle w:val="22"/>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）响应文件存在个别地方（总数不能超过2个）没有法定代表人/单位负责人签字，但有法定代表人/单位负责人的私人印章或者有效授权代理人签字的；</w:t>
      </w:r>
    </w:p>
    <w:p w14:paraId="32A891AC">
      <w:pPr>
        <w:pStyle w:val="22"/>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）响应文件除采购文件明确要求加盖单位(法人)公章的以外，其他地方以相关专用章加盖的；</w:t>
      </w:r>
    </w:p>
    <w:p w14:paraId="61B4C302">
      <w:pPr>
        <w:pStyle w:val="22"/>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）以骑缝章的形式代替响应文件内容逐页盖章的（但是骑缝章模糊不清，印章名称无法辨认的除外）。</w:t>
      </w:r>
    </w:p>
    <w:p w14:paraId="74F5FD80">
      <w:pPr>
        <w:pStyle w:val="22"/>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磋商文件</w:t>
      </w:r>
    </w:p>
    <w:p w14:paraId="1FEB2E31">
      <w:pPr>
        <w:pStyle w:val="22"/>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2.2.6.4磋商小组</w:t>
      </w:r>
      <w:r>
        <w:rPr>
          <w:rFonts w:hint="eastAsia" w:ascii="宋体" w:hAnsi="宋体" w:eastAsia="宋体" w:cs="宋体"/>
          <w:color w:val="auto"/>
          <w:sz w:val="24"/>
          <w:szCs w:val="24"/>
          <w:lang w:val="zh-CN"/>
        </w:rPr>
        <w:t>对所有响应文件的有效性、完整性和响应程度进行审查</w:t>
      </w:r>
      <w:r>
        <w:rPr>
          <w:rFonts w:hint="eastAsia" w:ascii="宋体" w:hAnsi="宋体" w:eastAsia="宋体" w:cs="宋体"/>
          <w:color w:val="auto"/>
          <w:sz w:val="24"/>
          <w:szCs w:val="24"/>
        </w:rPr>
        <w:t>后，向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出具</w:t>
      </w:r>
      <w:r>
        <w:rPr>
          <w:rFonts w:hint="eastAsia" w:ascii="宋体" w:hAnsi="宋体" w:eastAsia="宋体" w:cs="宋体"/>
          <w:color w:val="auto"/>
          <w:sz w:val="24"/>
          <w:szCs w:val="24"/>
          <w:lang w:val="zh-CN"/>
        </w:rPr>
        <w:t>有效性、完整性和响应程度</w:t>
      </w:r>
      <w:r>
        <w:rPr>
          <w:rFonts w:hint="eastAsia" w:ascii="宋体" w:hAnsi="宋体" w:eastAsia="宋体" w:cs="宋体"/>
          <w:color w:val="auto"/>
          <w:sz w:val="24"/>
          <w:szCs w:val="24"/>
        </w:rPr>
        <w:t>审查报告，确定继续磋商的供应商名单。没有通过</w:t>
      </w:r>
      <w:r>
        <w:rPr>
          <w:rFonts w:hint="eastAsia" w:ascii="宋体" w:hAnsi="宋体" w:eastAsia="宋体" w:cs="宋体"/>
          <w:color w:val="auto"/>
          <w:sz w:val="24"/>
          <w:szCs w:val="24"/>
          <w:lang w:val="zh-CN"/>
        </w:rPr>
        <w:t>有效性、完整性和响应程度</w:t>
      </w:r>
      <w:r>
        <w:rPr>
          <w:rFonts w:hint="eastAsia" w:ascii="宋体" w:hAnsi="宋体" w:eastAsia="宋体" w:cs="宋体"/>
          <w:color w:val="auto"/>
          <w:sz w:val="24"/>
          <w:szCs w:val="24"/>
        </w:rPr>
        <w:t>审查的供应商，磋商小组应在</w:t>
      </w:r>
      <w:r>
        <w:rPr>
          <w:rFonts w:hint="eastAsia" w:ascii="宋体" w:hAnsi="宋体" w:eastAsia="宋体" w:cs="宋体"/>
          <w:color w:val="auto"/>
          <w:sz w:val="24"/>
          <w:szCs w:val="24"/>
          <w:lang w:val="zh-CN"/>
        </w:rPr>
        <w:t>有效性、完整性和响应程度</w:t>
      </w:r>
      <w:r>
        <w:rPr>
          <w:rFonts w:hint="eastAsia" w:ascii="宋体" w:hAnsi="宋体" w:eastAsia="宋体" w:cs="宋体"/>
          <w:color w:val="auto"/>
          <w:sz w:val="24"/>
          <w:szCs w:val="24"/>
        </w:rPr>
        <w:t>审查报告中说明原因。</w:t>
      </w:r>
    </w:p>
    <w:p w14:paraId="33332D5C">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2.2.7磋商过程中，磋商的任何一方不得透露与磋商有关的其他供应商的技术资料、价格和其他信息。</w:t>
      </w:r>
    </w:p>
    <w:p w14:paraId="027DC3B7">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2.2.8磋商过程中，磋商小组发现或者知晓供应商存在违法、违纪行为的，磋商小组应当将该供应商响应文件作无效处理，不允许其提交最后报价。</w:t>
      </w:r>
    </w:p>
    <w:p w14:paraId="10878032">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2.2.9磋商完成后，磋商小组应出具磋商情况记录表，磋商情况记录表需包含磋商内容、磋商意见、实质性变动内容等。</w:t>
      </w:r>
    </w:p>
    <w:p w14:paraId="5A940DE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2.3报价</w:t>
      </w:r>
    </w:p>
    <w:p w14:paraId="37262F97">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2.3.1除首次响应文件中的报价以外，供应商报价采用现场报价。现场报价前，磋商小组应对供应商首次响应文件中的报价进行评审：</w:t>
      </w:r>
    </w:p>
    <w:p w14:paraId="65154B0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资格性响应文件和其他响应文件评审结束后，磋商小组应当要求所有实质性响应的供应商在规定时间内提交最后报价或者多轮报价后再最后报价，提交最后报价的供应商不得少于3家。两轮（首次响应文件中的报价为第一轮）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询函的解释未被磋商小组采信的，应按照无效响应文件处理。</w:t>
      </w:r>
    </w:p>
    <w:p w14:paraId="628056B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2.3.3参与报价的供应商按磋商小组要求进行报价。最后报价超过竞争性磋商文件规定的采购预算（或最高限价）或者相关报价不符合采购文件其他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14:paraId="534D93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2.3.4供应商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7D0B0E8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2.3.5采购人在磋商文件中直接确定了采购项目采购价格的，供应商的报价应当按照磋商文件中确定的采购项目采购价格进行报价，不得增加或者减少，否则其报价无效，其响应文件将作为无效处理。</w:t>
      </w:r>
    </w:p>
    <w:p w14:paraId="08D3C4B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2.4比较与评价。由磋商小组采用综合评分法对提交最后报价的供应商的响应文件和最后报价进行综合评分，具体要求详见本章综合评分部分。</w:t>
      </w:r>
    </w:p>
    <w:p w14:paraId="5174334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得分高低）顺序推荐。评审得分且最后报价且技术指标得分均相同的，成交候选供应商并列，由采购人随机抽签确定成交供应商。</w:t>
      </w:r>
    </w:p>
    <w:p w14:paraId="059C1EB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2.6磋商小组复核。磋商小组评分汇总结束后，磋商小组应当进行评审复核，对拟推荐为成交候选供应商的、报价最低的、供应商资格审查未通过的、供应商响应文件作无效处理的重点复核。</w:t>
      </w:r>
    </w:p>
    <w:p w14:paraId="6C4076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2.7采购组织单位现场复核评审结果。</w:t>
      </w:r>
    </w:p>
    <w:p w14:paraId="0AD92F1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2.7.1评审结果汇总完成后，磋商小组拟出具磋商评审报告前，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应当组织2名以上的本单位工作人员，在采购现场监督人员的监督之下，依据有关的法律制度和磋商文件对评审结果进行复核，出具复核报告，存在下列情形之一的，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应当根据情况书面建议磋商小组现场修改评审结果：</w:t>
      </w:r>
    </w:p>
    <w:p w14:paraId="09E955F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（1）分值汇总计算错误的；</w:t>
      </w:r>
    </w:p>
    <w:p w14:paraId="166792F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（2）分项评分超出评分标准范围的；</w:t>
      </w:r>
    </w:p>
    <w:p w14:paraId="4ACD393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（3）客观评分不一致的。</w:t>
      </w:r>
    </w:p>
    <w:p w14:paraId="4391908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存在本条上述情形的，由磋商小组自主决定是否采纳</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的书面建议，并承担独立评审责任。磋商小组采纳</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书面建议的，应当按照规定现场修改评审结果或者重新评审，并在磋商报告中详细记载有关事宜；不采纳</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书面建议的，应当书面说明理由。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书面建议未被磋商小组采纳的，应当按照规定程序要求继续组织实施采购活动，不得擅自中止采购活动。</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认为磋商小组评审结果不合法的，应当书面报告采购项目同级财政部门。</w:t>
      </w:r>
    </w:p>
    <w:p w14:paraId="7C723B3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复核过程中，磋商小组成员不得离开评审现场。</w:t>
      </w:r>
    </w:p>
    <w:p w14:paraId="130799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2.7.2有下列情形之一的，不得现场修改评审结果：</w:t>
      </w:r>
    </w:p>
    <w:p w14:paraId="7772183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（1）磋商小组已经出具磋商报告并且离开评审现场的；</w:t>
      </w:r>
    </w:p>
    <w:p w14:paraId="37CA2F6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现场复核时，复核工作人员数量不足的；</w:t>
      </w:r>
    </w:p>
    <w:p w14:paraId="254AD0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现场复核时，没有采购监督人员现场监督的；</w:t>
      </w:r>
    </w:p>
    <w:p w14:paraId="0A9D2A7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现场复核内容超出规定范围的；</w:t>
      </w:r>
    </w:p>
    <w:p w14:paraId="4C72D19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未提供书面建议的。</w:t>
      </w:r>
    </w:p>
    <w:p w14:paraId="357FC82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2.8编写磋商报告。磋商小组推荐成交候选供应商后，应向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出具磋商报告。磋商报告应当包括以下主要内容：</w:t>
      </w:r>
    </w:p>
    <w:p w14:paraId="04A34D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（1）邀请供应商参加采购活动的具体方式和相关情况；</w:t>
      </w:r>
    </w:p>
    <w:p w14:paraId="3E9ECC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（2）响应文件开启日期和地点；</w:t>
      </w:r>
    </w:p>
    <w:p w14:paraId="470906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（3）获取磋商文件的供应商名单和磋商小组成员名单；</w:t>
      </w:r>
    </w:p>
    <w:p w14:paraId="1DECF94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（4）评审情况记录和说明，包括对供应商的资格审查情况、供应商响应文件审查情况、磋商情况、报价情况等；</w:t>
      </w:r>
    </w:p>
    <w:p w14:paraId="1806056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（5）提出的成交候选供应商的排序名单及理由。</w:t>
      </w:r>
    </w:p>
    <w:p w14:paraId="0876F4C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B734B5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22D6A8C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2.10供应商澄清、说明</w:t>
      </w:r>
    </w:p>
    <w:p w14:paraId="24F8856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2.10.1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D4512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2.10.2磋商小组要求供应商澄清、说明或者更正响应文件应当以书面形式作出。供应商的澄清、说明或者更正应当由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14:paraId="0E46EED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2.12终止磋商采购活动。</w:t>
      </w:r>
    </w:p>
    <w:p w14:paraId="3B18C79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出现下列情形之一的，采购人应当终止竞争性磋商采购活动，发布项目终止公告并说明原因，重新开展采购活动：</w:t>
      </w:r>
    </w:p>
    <w:p w14:paraId="7EF704A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0E860F2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4D4E06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（3）在采购过程中符合要求的供应商或者最后报价未超过采购预算的供应商不足3家的。</w:t>
      </w:r>
    </w:p>
    <w:p w14:paraId="0E7E7D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2.13磋商活动结束后，发现资格审查过程中资格性审查认定错误的，磋商结果无效，重新开展采购活动，由此给供应商造成损失的，由采购人承担赔偿责任。但是，经过所有参加采购活动的供应商书面认可，同意重新实行资格性审查的，可以直接重新实行资格性审查，并重新按照规定要求进行磋商评审。</w:t>
      </w:r>
    </w:p>
    <w:p w14:paraId="7FE3AB44">
      <w:pPr>
        <w:spacing w:line="360" w:lineRule="auto"/>
        <w:ind w:firstLine="480" w:firstLineChars="200"/>
        <w:rPr>
          <w:rFonts w:hint="eastAsia" w:ascii="宋体" w:hAnsi="宋体" w:eastAsia="宋体" w:cs="宋体"/>
          <w:color w:val="auto"/>
          <w:sz w:val="24"/>
          <w:szCs w:val="24"/>
        </w:rPr>
      </w:pPr>
    </w:p>
    <w:p w14:paraId="26C8C37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3.综合评分</w:t>
      </w:r>
    </w:p>
    <w:p w14:paraId="0792987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 本次综合评分的因素详见综合评分明细表。</w:t>
      </w:r>
    </w:p>
    <w:p w14:paraId="4B55660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14:paraId="25E226BB">
      <w:pPr>
        <w:pStyle w:val="18"/>
        <w:tabs>
          <w:tab w:val="left" w:pos="60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3.3综合评分明细表</w:t>
      </w:r>
    </w:p>
    <w:p w14:paraId="1094AC9C">
      <w:pPr>
        <w:pStyle w:val="18"/>
        <w:tabs>
          <w:tab w:val="left" w:pos="60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3.3.1综合评分明细表的制定以科学合理、降低评委会自由裁量权为原则。</w:t>
      </w:r>
    </w:p>
    <w:p w14:paraId="1A662BA3">
      <w:pPr>
        <w:pStyle w:val="18"/>
        <w:tabs>
          <w:tab w:val="left" w:pos="60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 综合评分明细表中的报价应先按供应商须知附表中的相关要求进行价格调整，再进行报价评分。</w:t>
      </w:r>
    </w:p>
    <w:p w14:paraId="0A1FB72B">
      <w:pPr>
        <w:pStyle w:val="3"/>
        <w:keepNext w:val="0"/>
        <w:keepLines w:val="0"/>
        <w:spacing w:before="0" w:after="0" w:line="360" w:lineRule="auto"/>
        <w:ind w:firstLine="470" w:firstLineChars="19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3.3.3综合评分明细表</w:t>
      </w:r>
    </w:p>
    <w:p w14:paraId="22461517">
      <w:pPr>
        <w:spacing w:line="360" w:lineRule="auto"/>
        <w:rPr>
          <w:rFonts w:hint="eastAsia" w:ascii="宋体" w:hAnsi="宋体" w:eastAsia="宋体" w:cs="宋体"/>
          <w:color w:val="auto"/>
        </w:rPr>
      </w:pPr>
    </w:p>
    <w:tbl>
      <w:tblPr>
        <w:tblStyle w:val="42"/>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098"/>
        <w:gridCol w:w="741"/>
        <w:gridCol w:w="6391"/>
        <w:gridCol w:w="1524"/>
      </w:tblGrid>
      <w:tr w14:paraId="73B0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70" w:type="dxa"/>
            <w:vAlign w:val="center"/>
          </w:tcPr>
          <w:p w14:paraId="6F150207">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98" w:type="dxa"/>
            <w:vAlign w:val="center"/>
          </w:tcPr>
          <w:p w14:paraId="079377B2">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评分因素及权重</w:t>
            </w:r>
          </w:p>
        </w:tc>
        <w:tc>
          <w:tcPr>
            <w:tcW w:w="741" w:type="dxa"/>
            <w:vAlign w:val="center"/>
          </w:tcPr>
          <w:p w14:paraId="01ECB3DF">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6391" w:type="dxa"/>
            <w:vAlign w:val="center"/>
          </w:tcPr>
          <w:p w14:paraId="022E2C6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c>
          <w:tcPr>
            <w:tcW w:w="1524" w:type="dxa"/>
            <w:vAlign w:val="center"/>
          </w:tcPr>
          <w:p w14:paraId="76B9F03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说  明</w:t>
            </w:r>
          </w:p>
        </w:tc>
      </w:tr>
      <w:tr w14:paraId="7CDC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470" w:type="dxa"/>
            <w:vAlign w:val="center"/>
          </w:tcPr>
          <w:p w14:paraId="1963894A">
            <w:pPr>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098" w:type="dxa"/>
            <w:vAlign w:val="center"/>
          </w:tcPr>
          <w:p w14:paraId="085CD1AB">
            <w:pPr>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报价</w:t>
            </w:r>
          </w:p>
          <w:p w14:paraId="6B510D70">
            <w:pPr>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0%</w:t>
            </w:r>
          </w:p>
        </w:tc>
        <w:tc>
          <w:tcPr>
            <w:tcW w:w="741" w:type="dxa"/>
            <w:vAlign w:val="center"/>
          </w:tcPr>
          <w:p w14:paraId="252C7E2C">
            <w:pPr>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0分</w:t>
            </w:r>
          </w:p>
        </w:tc>
        <w:tc>
          <w:tcPr>
            <w:tcW w:w="6391" w:type="dxa"/>
            <w:vAlign w:val="center"/>
          </w:tcPr>
          <w:p w14:paraId="47E30495">
            <w:pPr>
              <w:autoSpaceDE w:val="0"/>
              <w:autoSpaceDN w:val="0"/>
              <w:adjustRightInd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满足磋商文件要求且报价最低的供应商的价格为评审基准价，其价格分为满分。其他供应商的价格分统一按照下列公式计算：报价得分=（评审基准价/磋商报价）×</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w:t>
            </w:r>
          </w:p>
        </w:tc>
        <w:tc>
          <w:tcPr>
            <w:tcW w:w="1524" w:type="dxa"/>
            <w:vAlign w:val="center"/>
          </w:tcPr>
          <w:p w14:paraId="383CDD62">
            <w:pPr>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评分的取值按四舍五入法，保留小数点后两位</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共同评分因素</w:t>
            </w:r>
          </w:p>
        </w:tc>
      </w:tr>
      <w:tr w14:paraId="6259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70" w:type="dxa"/>
            <w:vAlign w:val="center"/>
          </w:tcPr>
          <w:p w14:paraId="0446F137">
            <w:pPr>
              <w:spacing w:line="24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w:t>
            </w:r>
          </w:p>
        </w:tc>
        <w:tc>
          <w:tcPr>
            <w:tcW w:w="1098" w:type="dxa"/>
            <w:vAlign w:val="center"/>
          </w:tcPr>
          <w:p w14:paraId="0E6D72DD">
            <w:pPr>
              <w:widowControl/>
              <w:spacing w:line="240" w:lineRule="auto"/>
              <w:jc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人员配置</w:t>
            </w:r>
          </w:p>
          <w:p w14:paraId="3885F358">
            <w:pPr>
              <w:spacing w:before="68" w:line="240" w:lineRule="auto"/>
              <w:jc w:val="center"/>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kern w:val="0"/>
                <w:sz w:val="24"/>
                <w:szCs w:val="24"/>
                <w:lang w:val="en-US" w:eastAsia="zh-CN"/>
              </w:rPr>
              <w:t>30%</w:t>
            </w:r>
          </w:p>
        </w:tc>
        <w:tc>
          <w:tcPr>
            <w:tcW w:w="741" w:type="dxa"/>
            <w:vAlign w:val="center"/>
          </w:tcPr>
          <w:p w14:paraId="6722C03F">
            <w:pPr>
              <w:spacing w:before="68"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30分</w:t>
            </w:r>
          </w:p>
        </w:tc>
        <w:tc>
          <w:tcPr>
            <w:tcW w:w="6391" w:type="dxa"/>
            <w:vAlign w:val="center"/>
          </w:tcPr>
          <w:p w14:paraId="5FD585C9">
            <w:pPr>
              <w:widowControl w:val="0"/>
              <w:spacing w:after="120" w:afterLines="0" w:line="240" w:lineRule="auto"/>
              <w:ind w:left="0" w:leftChars="0" w:firstLine="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项目负责人</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1名</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w:t>
            </w:r>
            <w:r>
              <w:rPr>
                <w:rFonts w:hint="eastAsia" w:ascii="宋体" w:hAnsi="宋体" w:cs="宋体"/>
                <w:color w:val="auto"/>
                <w:kern w:val="2"/>
                <w:sz w:val="24"/>
                <w:szCs w:val="24"/>
                <w:lang w:val="en-US" w:eastAsia="zh-CN"/>
              </w:rPr>
              <w:t>具有注册城乡规划师得3分；</w:t>
            </w:r>
            <w:r>
              <w:rPr>
                <w:rFonts w:hint="eastAsia" w:ascii="宋体" w:hAnsi="宋体" w:eastAsia="宋体" w:cs="宋体"/>
                <w:color w:val="auto"/>
                <w:kern w:val="2"/>
                <w:sz w:val="24"/>
                <w:szCs w:val="24"/>
              </w:rPr>
              <w:t>具有</w:t>
            </w:r>
            <w:r>
              <w:rPr>
                <w:rFonts w:hint="eastAsia" w:ascii="宋体" w:hAnsi="宋体" w:eastAsia="宋体" w:cs="宋体"/>
                <w:color w:val="auto"/>
                <w:kern w:val="2"/>
                <w:sz w:val="24"/>
                <w:szCs w:val="24"/>
                <w:lang w:val="en-US" w:eastAsia="zh-CN"/>
              </w:rPr>
              <w:t>中</w:t>
            </w:r>
            <w:r>
              <w:rPr>
                <w:rFonts w:hint="eastAsia" w:ascii="宋体" w:hAnsi="宋体" w:eastAsia="宋体" w:cs="宋体"/>
                <w:color w:val="auto"/>
                <w:kern w:val="2"/>
                <w:sz w:val="24"/>
                <w:szCs w:val="24"/>
              </w:rPr>
              <w:t>级园林</w:t>
            </w:r>
            <w:ins w:id="51" w:author="ljw" w:date="2025-05-15T11:31:21Z">
              <w:r>
                <w:rPr>
                  <w:rFonts w:hint="eastAsia" w:ascii="宋体" w:hAnsi="宋体" w:eastAsia="宋体" w:cs="宋体"/>
                  <w:color w:val="auto"/>
                  <w:kern w:val="2"/>
                  <w:sz w:val="24"/>
                  <w:szCs w:val="24"/>
                  <w:lang w:eastAsia="zh-CN"/>
                </w:rPr>
                <w:t>类</w:t>
              </w:r>
            </w:ins>
            <w:r>
              <w:rPr>
                <w:rFonts w:hint="eastAsia" w:ascii="宋体" w:hAnsi="宋体" w:eastAsia="宋体" w:cs="宋体"/>
                <w:color w:val="auto"/>
                <w:kern w:val="2"/>
                <w:sz w:val="24"/>
                <w:szCs w:val="24"/>
              </w:rPr>
              <w:t>工程师</w:t>
            </w:r>
            <w:r>
              <w:rPr>
                <w:rFonts w:hint="eastAsia" w:ascii="宋体" w:hAnsi="宋体" w:eastAsia="宋体" w:cs="宋体"/>
                <w:color w:val="auto"/>
                <w:kern w:val="2"/>
                <w:sz w:val="24"/>
                <w:szCs w:val="24"/>
                <w:lang w:val="en-US" w:eastAsia="zh-CN"/>
              </w:rPr>
              <w:t>职称证</w:t>
            </w:r>
            <w:r>
              <w:rPr>
                <w:rFonts w:hint="eastAsia" w:ascii="宋体" w:hAnsi="宋体" w:eastAsia="宋体" w:cs="宋体"/>
                <w:color w:val="auto"/>
                <w:kern w:val="2"/>
                <w:sz w:val="24"/>
                <w:szCs w:val="24"/>
                <w:lang w:eastAsia="zh-CN"/>
              </w:rPr>
              <w:t>的</w:t>
            </w:r>
            <w:r>
              <w:rPr>
                <w:rFonts w:hint="eastAsia" w:ascii="宋体" w:hAnsi="宋体" w:eastAsia="宋体" w:cs="宋体"/>
                <w:color w:val="auto"/>
                <w:kern w:val="2"/>
                <w:sz w:val="24"/>
                <w:szCs w:val="24"/>
              </w:rPr>
              <w:t>得</w:t>
            </w:r>
            <w:ins w:id="52" w:author="ljw" w:date="2025-05-15T11:41:07Z">
              <w:r>
                <w:rPr>
                  <w:rFonts w:hint="eastAsia" w:ascii="宋体" w:hAnsi="宋体" w:eastAsia="宋体" w:cs="宋体"/>
                  <w:color w:val="auto"/>
                  <w:kern w:val="2"/>
                  <w:sz w:val="24"/>
                  <w:szCs w:val="24"/>
                  <w:lang w:val="en-US" w:eastAsia="zh-CN"/>
                </w:rPr>
                <w:t>1</w:t>
              </w:r>
            </w:ins>
            <w:r>
              <w:rPr>
                <w:rFonts w:hint="eastAsia" w:ascii="宋体" w:hAnsi="宋体" w:eastAsia="宋体" w:cs="宋体"/>
                <w:color w:val="auto"/>
                <w:kern w:val="2"/>
                <w:sz w:val="24"/>
                <w:szCs w:val="24"/>
              </w:rPr>
              <w:t>分</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lang w:val="en-US" w:eastAsia="zh-CN"/>
              </w:rPr>
              <w:t>具有</w:t>
            </w:r>
            <w:r>
              <w:rPr>
                <w:rFonts w:hint="eastAsia" w:ascii="宋体" w:hAnsi="宋体" w:eastAsia="宋体" w:cs="宋体"/>
                <w:color w:val="auto"/>
                <w:kern w:val="2"/>
                <w:sz w:val="24"/>
                <w:szCs w:val="24"/>
              </w:rPr>
              <w:t>高级</w:t>
            </w:r>
            <w:r>
              <w:rPr>
                <w:rFonts w:hint="eastAsia" w:ascii="宋体" w:hAnsi="宋体" w:eastAsia="宋体" w:cs="宋体"/>
                <w:color w:val="auto"/>
                <w:kern w:val="2"/>
                <w:sz w:val="24"/>
                <w:szCs w:val="24"/>
                <w:lang w:eastAsia="zh-CN"/>
              </w:rPr>
              <w:t>及以上</w:t>
            </w:r>
            <w:r>
              <w:rPr>
                <w:rFonts w:hint="eastAsia" w:ascii="宋体" w:hAnsi="宋体" w:eastAsia="宋体" w:cs="宋体"/>
                <w:color w:val="auto"/>
                <w:kern w:val="2"/>
                <w:sz w:val="24"/>
                <w:szCs w:val="24"/>
              </w:rPr>
              <w:t>园林</w:t>
            </w:r>
            <w:ins w:id="53" w:author="ljw" w:date="2025-05-15T11:31:28Z">
              <w:r>
                <w:rPr>
                  <w:rFonts w:hint="eastAsia" w:ascii="宋体" w:hAnsi="宋体" w:eastAsia="宋体" w:cs="宋体"/>
                  <w:color w:val="auto"/>
                  <w:kern w:val="2"/>
                  <w:sz w:val="24"/>
                  <w:szCs w:val="24"/>
                  <w:lang w:eastAsia="zh-CN"/>
                </w:rPr>
                <w:t>类</w:t>
              </w:r>
            </w:ins>
            <w:r>
              <w:rPr>
                <w:rFonts w:hint="eastAsia" w:ascii="宋体" w:hAnsi="宋体" w:eastAsia="宋体" w:cs="宋体"/>
                <w:color w:val="auto"/>
                <w:kern w:val="2"/>
                <w:sz w:val="24"/>
                <w:szCs w:val="24"/>
              </w:rPr>
              <w:t>工程师</w:t>
            </w:r>
            <w:r>
              <w:rPr>
                <w:rFonts w:hint="eastAsia" w:ascii="宋体" w:hAnsi="宋体" w:eastAsia="宋体" w:cs="宋体"/>
                <w:color w:val="auto"/>
                <w:kern w:val="2"/>
                <w:sz w:val="24"/>
                <w:szCs w:val="24"/>
                <w:lang w:val="en-US" w:eastAsia="zh-CN"/>
              </w:rPr>
              <w:t>职称证</w:t>
            </w:r>
            <w:r>
              <w:rPr>
                <w:rFonts w:hint="eastAsia" w:ascii="宋体" w:hAnsi="宋体" w:eastAsia="宋体" w:cs="宋体"/>
                <w:color w:val="auto"/>
                <w:kern w:val="2"/>
                <w:sz w:val="24"/>
                <w:szCs w:val="24"/>
                <w:lang w:eastAsia="zh-CN"/>
              </w:rPr>
              <w:t>的</w:t>
            </w:r>
            <w:r>
              <w:rPr>
                <w:rFonts w:hint="eastAsia" w:ascii="宋体" w:hAnsi="宋体" w:eastAsia="宋体" w:cs="宋体"/>
                <w:color w:val="auto"/>
                <w:kern w:val="2"/>
                <w:sz w:val="24"/>
                <w:szCs w:val="24"/>
              </w:rPr>
              <w:t>得</w:t>
            </w:r>
            <w:r>
              <w:rPr>
                <w:rFonts w:hint="eastAsia" w:ascii="宋体" w:hAnsi="宋体" w:cs="宋体"/>
                <w:color w:val="auto"/>
                <w:kern w:val="2"/>
                <w:sz w:val="24"/>
                <w:szCs w:val="24"/>
                <w:u w:val="single"/>
                <w:lang w:val="en-US" w:eastAsia="zh-CN"/>
              </w:rPr>
              <w:t>3</w:t>
            </w:r>
            <w:r>
              <w:rPr>
                <w:rFonts w:hint="eastAsia" w:ascii="宋体" w:hAnsi="宋体" w:eastAsia="宋体" w:cs="宋体"/>
                <w:color w:val="auto"/>
                <w:kern w:val="2"/>
                <w:sz w:val="24"/>
                <w:szCs w:val="24"/>
              </w:rPr>
              <w:t>分；</w:t>
            </w:r>
            <w:r>
              <w:rPr>
                <w:rFonts w:hint="eastAsia" w:ascii="宋体" w:hAnsi="宋体" w:eastAsia="宋体" w:cs="宋体"/>
                <w:color w:val="auto"/>
                <w:kern w:val="2"/>
                <w:sz w:val="24"/>
                <w:szCs w:val="24"/>
                <w:lang w:val="en-US" w:eastAsia="zh-CN"/>
              </w:rPr>
              <w:t>本项最高得</w:t>
            </w:r>
            <w:ins w:id="54" w:author="ljw" w:date="2025-05-15T11:42:26Z">
              <w:r>
                <w:rPr>
                  <w:rFonts w:hint="eastAsia" w:ascii="宋体" w:hAnsi="宋体" w:eastAsia="宋体" w:cs="宋体"/>
                  <w:color w:val="auto"/>
                  <w:kern w:val="2"/>
                  <w:sz w:val="24"/>
                  <w:szCs w:val="24"/>
                  <w:lang w:val="en-US" w:eastAsia="zh-CN"/>
                </w:rPr>
                <w:t>6</w:t>
              </w:r>
            </w:ins>
            <w:r>
              <w:rPr>
                <w:rFonts w:hint="eastAsia" w:ascii="宋体" w:hAnsi="宋体" w:eastAsia="宋体" w:cs="宋体"/>
                <w:color w:val="auto"/>
                <w:kern w:val="2"/>
                <w:sz w:val="24"/>
                <w:szCs w:val="24"/>
              </w:rPr>
              <w:t>分。</w:t>
            </w:r>
          </w:p>
          <w:p w14:paraId="18E22D39">
            <w:pPr>
              <w:widowControl w:val="0"/>
              <w:spacing w:after="120" w:afterLines="0" w:line="240" w:lineRule="auto"/>
              <w:ind w:left="0" w:leftChars="0" w:firstLine="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ins w:id="55" w:author="ljw" w:date="2025-05-15T15:52:55Z">
              <w:r>
                <w:rPr>
                  <w:rFonts w:hint="eastAsia" w:ascii="宋体" w:hAnsi="宋体" w:eastAsia="宋体" w:cs="宋体"/>
                  <w:color w:val="auto"/>
                  <w:kern w:val="2"/>
                  <w:sz w:val="24"/>
                  <w:szCs w:val="24"/>
                  <w:lang w:val="en-US" w:eastAsia="zh-CN"/>
                </w:rPr>
                <w:t>园林</w:t>
              </w:r>
            </w:ins>
            <w:r>
              <w:rPr>
                <w:rFonts w:hint="eastAsia" w:ascii="宋体" w:hAnsi="宋体" w:eastAsia="宋体" w:cs="宋体"/>
                <w:color w:val="auto"/>
                <w:kern w:val="2"/>
                <w:sz w:val="24"/>
                <w:szCs w:val="24"/>
              </w:rPr>
              <w:t>负责人</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1名</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：具有</w:t>
            </w:r>
            <w:r>
              <w:rPr>
                <w:rFonts w:hint="eastAsia" w:ascii="宋体" w:hAnsi="宋体" w:eastAsia="宋体" w:cs="宋体"/>
                <w:color w:val="auto"/>
                <w:kern w:val="2"/>
                <w:sz w:val="24"/>
                <w:szCs w:val="24"/>
                <w:lang w:val="en-US" w:eastAsia="zh-CN"/>
              </w:rPr>
              <w:t>中</w:t>
            </w:r>
            <w:r>
              <w:rPr>
                <w:rFonts w:hint="eastAsia" w:ascii="宋体" w:hAnsi="宋体" w:eastAsia="宋体" w:cs="宋体"/>
                <w:color w:val="auto"/>
                <w:kern w:val="2"/>
                <w:sz w:val="24"/>
                <w:szCs w:val="24"/>
              </w:rPr>
              <w:t>级园林</w:t>
            </w:r>
            <w:ins w:id="56" w:author="ljw" w:date="2025-05-15T11:31:33Z">
              <w:r>
                <w:rPr>
                  <w:rFonts w:hint="eastAsia" w:ascii="宋体" w:hAnsi="宋体" w:eastAsia="宋体" w:cs="宋体"/>
                  <w:color w:val="auto"/>
                  <w:kern w:val="2"/>
                  <w:sz w:val="24"/>
                  <w:szCs w:val="24"/>
                  <w:lang w:eastAsia="zh-CN"/>
                </w:rPr>
                <w:t>类</w:t>
              </w:r>
            </w:ins>
            <w:r>
              <w:rPr>
                <w:rFonts w:hint="eastAsia" w:ascii="宋体" w:hAnsi="宋体" w:eastAsia="宋体" w:cs="宋体"/>
                <w:color w:val="auto"/>
                <w:kern w:val="2"/>
                <w:sz w:val="24"/>
                <w:szCs w:val="24"/>
              </w:rPr>
              <w:t>工程师</w:t>
            </w:r>
            <w:r>
              <w:rPr>
                <w:rFonts w:hint="eastAsia" w:ascii="宋体" w:hAnsi="宋体" w:eastAsia="宋体" w:cs="宋体"/>
                <w:color w:val="auto"/>
                <w:kern w:val="2"/>
                <w:sz w:val="24"/>
                <w:szCs w:val="24"/>
                <w:lang w:val="en-US" w:eastAsia="zh-CN"/>
              </w:rPr>
              <w:t>职称证</w:t>
            </w:r>
            <w:r>
              <w:rPr>
                <w:rFonts w:hint="eastAsia" w:ascii="宋体" w:hAnsi="宋体" w:eastAsia="宋体" w:cs="宋体"/>
                <w:color w:val="auto"/>
                <w:kern w:val="2"/>
                <w:sz w:val="24"/>
                <w:szCs w:val="24"/>
                <w:lang w:eastAsia="zh-CN"/>
              </w:rPr>
              <w:t>的</w:t>
            </w:r>
            <w:r>
              <w:rPr>
                <w:rFonts w:hint="eastAsia" w:ascii="宋体" w:hAnsi="宋体" w:eastAsia="宋体" w:cs="宋体"/>
                <w:color w:val="auto"/>
                <w:kern w:val="2"/>
                <w:sz w:val="24"/>
                <w:szCs w:val="24"/>
              </w:rPr>
              <w:t>得</w:t>
            </w:r>
            <w:ins w:id="57" w:author="ljw" w:date="2025-05-15T11:41:15Z">
              <w:r>
                <w:rPr>
                  <w:rFonts w:hint="eastAsia" w:ascii="宋体" w:hAnsi="宋体" w:eastAsia="宋体" w:cs="宋体"/>
                  <w:color w:val="auto"/>
                  <w:kern w:val="2"/>
                  <w:sz w:val="24"/>
                  <w:szCs w:val="24"/>
                  <w:lang w:val="en-US" w:eastAsia="zh-CN"/>
                </w:rPr>
                <w:t>1</w:t>
              </w:r>
            </w:ins>
            <w:r>
              <w:rPr>
                <w:rFonts w:hint="eastAsia" w:ascii="宋体" w:hAnsi="宋体" w:eastAsia="宋体" w:cs="宋体"/>
                <w:color w:val="auto"/>
                <w:kern w:val="2"/>
                <w:sz w:val="24"/>
                <w:szCs w:val="24"/>
              </w:rPr>
              <w:t>分</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具有高级</w:t>
            </w:r>
            <w:r>
              <w:rPr>
                <w:rFonts w:hint="eastAsia" w:ascii="宋体" w:hAnsi="宋体" w:eastAsia="宋体" w:cs="宋体"/>
                <w:color w:val="auto"/>
                <w:kern w:val="2"/>
                <w:sz w:val="24"/>
                <w:szCs w:val="24"/>
                <w:lang w:eastAsia="zh-CN"/>
              </w:rPr>
              <w:t>及以上</w:t>
            </w:r>
            <w:r>
              <w:rPr>
                <w:rFonts w:hint="eastAsia" w:ascii="宋体" w:hAnsi="宋体" w:eastAsia="宋体" w:cs="宋体"/>
                <w:color w:val="auto"/>
                <w:kern w:val="2"/>
                <w:sz w:val="24"/>
                <w:szCs w:val="24"/>
              </w:rPr>
              <w:t>园林</w:t>
            </w:r>
            <w:ins w:id="58" w:author="ljw" w:date="2025-05-15T11:31:37Z">
              <w:r>
                <w:rPr>
                  <w:rFonts w:hint="eastAsia" w:ascii="宋体" w:hAnsi="宋体" w:eastAsia="宋体" w:cs="宋体"/>
                  <w:color w:val="auto"/>
                  <w:kern w:val="2"/>
                  <w:sz w:val="24"/>
                  <w:szCs w:val="24"/>
                  <w:lang w:eastAsia="zh-CN"/>
                </w:rPr>
                <w:t>类</w:t>
              </w:r>
            </w:ins>
            <w:r>
              <w:rPr>
                <w:rFonts w:hint="eastAsia" w:ascii="宋体" w:hAnsi="宋体" w:eastAsia="宋体" w:cs="宋体"/>
                <w:color w:val="auto"/>
                <w:kern w:val="2"/>
                <w:sz w:val="24"/>
                <w:szCs w:val="24"/>
              </w:rPr>
              <w:t>工程师</w:t>
            </w:r>
            <w:r>
              <w:rPr>
                <w:rFonts w:hint="eastAsia" w:ascii="宋体" w:hAnsi="宋体" w:eastAsia="宋体" w:cs="宋体"/>
                <w:color w:val="auto"/>
                <w:kern w:val="2"/>
                <w:sz w:val="24"/>
                <w:szCs w:val="24"/>
                <w:lang w:val="en-US" w:eastAsia="zh-CN"/>
              </w:rPr>
              <w:t>职称证</w:t>
            </w:r>
            <w:r>
              <w:rPr>
                <w:rFonts w:hint="eastAsia" w:ascii="宋体" w:hAnsi="宋体" w:eastAsia="宋体" w:cs="宋体"/>
                <w:color w:val="auto"/>
                <w:kern w:val="2"/>
                <w:sz w:val="24"/>
                <w:szCs w:val="24"/>
              </w:rPr>
              <w:t>的得</w:t>
            </w:r>
            <w:ins w:id="59" w:author="ljw" w:date="2025-05-15T11:42:29Z">
              <w:r>
                <w:rPr>
                  <w:rFonts w:hint="eastAsia" w:ascii="宋体" w:hAnsi="宋体" w:eastAsia="宋体" w:cs="宋体"/>
                  <w:color w:val="auto"/>
                  <w:kern w:val="2"/>
                  <w:sz w:val="24"/>
                  <w:szCs w:val="24"/>
                  <w:lang w:val="en-US" w:eastAsia="zh-CN"/>
                </w:rPr>
                <w:t>3</w:t>
              </w:r>
            </w:ins>
            <w:r>
              <w:rPr>
                <w:rFonts w:hint="eastAsia" w:ascii="宋体" w:hAnsi="宋体" w:eastAsia="宋体" w:cs="宋体"/>
                <w:color w:val="auto"/>
                <w:kern w:val="2"/>
                <w:sz w:val="24"/>
                <w:szCs w:val="24"/>
              </w:rPr>
              <w:t>分；</w:t>
            </w:r>
            <w:r>
              <w:rPr>
                <w:rFonts w:hint="eastAsia" w:ascii="宋体" w:hAnsi="宋体" w:eastAsia="宋体" w:cs="宋体"/>
                <w:color w:val="auto"/>
                <w:kern w:val="2"/>
                <w:sz w:val="24"/>
                <w:szCs w:val="24"/>
                <w:lang w:val="en-US" w:eastAsia="zh-CN"/>
              </w:rPr>
              <w:t>本项最高得</w:t>
            </w:r>
            <w:ins w:id="60" w:author="ljw" w:date="2025-05-15T11:42:30Z">
              <w:r>
                <w:rPr>
                  <w:rFonts w:hint="eastAsia" w:ascii="宋体" w:hAnsi="宋体" w:eastAsia="宋体" w:cs="宋体"/>
                  <w:color w:val="auto"/>
                  <w:kern w:val="2"/>
                  <w:sz w:val="24"/>
                  <w:szCs w:val="24"/>
                  <w:lang w:val="en-US" w:eastAsia="zh-CN"/>
                </w:rPr>
                <w:t>3</w:t>
              </w:r>
            </w:ins>
            <w:r>
              <w:rPr>
                <w:rFonts w:hint="eastAsia" w:ascii="宋体" w:hAnsi="宋体" w:eastAsia="宋体" w:cs="宋体"/>
                <w:color w:val="auto"/>
                <w:kern w:val="2"/>
                <w:sz w:val="24"/>
                <w:szCs w:val="24"/>
              </w:rPr>
              <w:t>分。</w:t>
            </w:r>
          </w:p>
          <w:p w14:paraId="37624BB0">
            <w:pPr>
              <w:widowControl w:val="0"/>
              <w:spacing w:after="120" w:afterLines="0" w:line="240" w:lineRule="auto"/>
              <w:ind w:left="0" w:leftChars="0" w:firstLine="0" w:firstLineChars="0"/>
              <w:jc w:val="both"/>
              <w:rPr>
                <w:ins w:id="61" w:author="ljw" w:date="2025-05-15T11:24:49Z"/>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3、</w:t>
            </w:r>
            <w:ins w:id="62" w:author="ljw" w:date="2025-05-15T11:19:53Z">
              <w:r>
                <w:rPr>
                  <w:rFonts w:hint="eastAsia" w:ascii="宋体" w:hAnsi="宋体" w:eastAsia="宋体" w:cs="宋体"/>
                  <w:color w:val="auto"/>
                  <w:kern w:val="2"/>
                  <w:sz w:val="24"/>
                  <w:szCs w:val="24"/>
                  <w:lang w:eastAsia="zh-CN"/>
                </w:rPr>
                <w:t>规划</w:t>
              </w:r>
            </w:ins>
            <w:r>
              <w:rPr>
                <w:rFonts w:hint="eastAsia" w:ascii="宋体" w:hAnsi="宋体" w:eastAsia="宋体" w:cs="宋体"/>
                <w:color w:val="auto"/>
                <w:kern w:val="2"/>
                <w:sz w:val="24"/>
                <w:szCs w:val="24"/>
              </w:rPr>
              <w:t>负责人</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1名</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w:t>
            </w:r>
            <w:ins w:id="63" w:author="ljw" w:date="2025-05-15T11:20:04Z">
              <w:r>
                <w:rPr>
                  <w:rFonts w:hint="eastAsia" w:ascii="宋体" w:hAnsi="宋体" w:eastAsia="宋体" w:cs="宋体"/>
                  <w:color w:val="auto"/>
                  <w:kern w:val="2"/>
                  <w:sz w:val="24"/>
                  <w:szCs w:val="24"/>
                </w:rPr>
                <w:t>具有</w:t>
              </w:r>
            </w:ins>
            <w:ins w:id="64" w:author="ljw" w:date="2025-05-15T11:20:04Z">
              <w:r>
                <w:rPr>
                  <w:rFonts w:hint="eastAsia" w:ascii="宋体" w:hAnsi="宋体" w:eastAsia="宋体" w:cs="宋体"/>
                  <w:color w:val="auto"/>
                  <w:kern w:val="2"/>
                  <w:sz w:val="24"/>
                  <w:szCs w:val="24"/>
                  <w:lang w:val="en-US" w:eastAsia="zh-CN"/>
                </w:rPr>
                <w:t>中</w:t>
              </w:r>
            </w:ins>
            <w:ins w:id="65" w:author="ljw" w:date="2025-05-15T11:20:04Z">
              <w:r>
                <w:rPr>
                  <w:rFonts w:hint="eastAsia" w:ascii="宋体" w:hAnsi="宋体" w:eastAsia="宋体" w:cs="宋体"/>
                  <w:color w:val="auto"/>
                  <w:kern w:val="2"/>
                  <w:sz w:val="24"/>
                  <w:szCs w:val="24"/>
                </w:rPr>
                <w:t>级</w:t>
              </w:r>
            </w:ins>
            <w:ins w:id="66" w:author="ljw" w:date="2025-05-15T11:20:32Z">
              <w:r>
                <w:rPr>
                  <w:rFonts w:hint="eastAsia" w:ascii="宋体" w:hAnsi="宋体" w:eastAsia="宋体" w:cs="宋体"/>
                  <w:color w:val="auto"/>
                  <w:kern w:val="2"/>
                  <w:sz w:val="24"/>
                  <w:szCs w:val="24"/>
                  <w:lang w:eastAsia="zh-CN"/>
                </w:rPr>
                <w:t>规划</w:t>
              </w:r>
            </w:ins>
            <w:ins w:id="67" w:author="ljw" w:date="2025-05-15T11:31:53Z">
              <w:r>
                <w:rPr>
                  <w:rFonts w:hint="eastAsia" w:ascii="宋体" w:hAnsi="宋体" w:eastAsia="宋体" w:cs="宋体"/>
                  <w:color w:val="auto"/>
                  <w:kern w:val="2"/>
                  <w:sz w:val="24"/>
                  <w:szCs w:val="24"/>
                  <w:lang w:eastAsia="zh-CN"/>
                </w:rPr>
                <w:t>类</w:t>
              </w:r>
            </w:ins>
            <w:ins w:id="68" w:author="ljw" w:date="2025-05-15T11:20:04Z">
              <w:r>
                <w:rPr>
                  <w:rFonts w:hint="eastAsia" w:ascii="宋体" w:hAnsi="宋体" w:eastAsia="宋体" w:cs="宋体"/>
                  <w:color w:val="auto"/>
                  <w:kern w:val="2"/>
                  <w:sz w:val="24"/>
                  <w:szCs w:val="24"/>
                </w:rPr>
                <w:t>工程师</w:t>
              </w:r>
            </w:ins>
            <w:ins w:id="69" w:author="ljw" w:date="2025-05-15T11:20:04Z">
              <w:r>
                <w:rPr>
                  <w:rFonts w:hint="eastAsia" w:ascii="宋体" w:hAnsi="宋体" w:eastAsia="宋体" w:cs="宋体"/>
                  <w:color w:val="auto"/>
                  <w:kern w:val="2"/>
                  <w:sz w:val="24"/>
                  <w:szCs w:val="24"/>
                  <w:lang w:val="en-US" w:eastAsia="zh-CN"/>
                </w:rPr>
                <w:t>职称证</w:t>
              </w:r>
            </w:ins>
            <w:ins w:id="70" w:author="ljw" w:date="2025-05-15T11:20:04Z">
              <w:r>
                <w:rPr>
                  <w:rFonts w:hint="eastAsia" w:ascii="宋体" w:hAnsi="宋体" w:eastAsia="宋体" w:cs="宋体"/>
                  <w:color w:val="auto"/>
                  <w:kern w:val="2"/>
                  <w:sz w:val="24"/>
                  <w:szCs w:val="24"/>
                  <w:lang w:eastAsia="zh-CN"/>
                </w:rPr>
                <w:t>的</w:t>
              </w:r>
            </w:ins>
            <w:ins w:id="71" w:author="ljw" w:date="2025-05-15T11:20:04Z">
              <w:r>
                <w:rPr>
                  <w:rFonts w:hint="eastAsia" w:ascii="宋体" w:hAnsi="宋体" w:eastAsia="宋体" w:cs="宋体"/>
                  <w:color w:val="auto"/>
                  <w:kern w:val="2"/>
                  <w:sz w:val="24"/>
                  <w:szCs w:val="24"/>
                </w:rPr>
                <w:t>得</w:t>
              </w:r>
            </w:ins>
            <w:ins w:id="72" w:author="ljw" w:date="2025-05-15T11:41:20Z">
              <w:r>
                <w:rPr>
                  <w:rFonts w:hint="eastAsia" w:ascii="宋体" w:hAnsi="宋体" w:eastAsia="宋体" w:cs="宋体"/>
                  <w:color w:val="auto"/>
                  <w:kern w:val="2"/>
                  <w:sz w:val="24"/>
                  <w:szCs w:val="24"/>
                  <w:lang w:val="en-US" w:eastAsia="zh-CN"/>
                </w:rPr>
                <w:t>1</w:t>
              </w:r>
            </w:ins>
            <w:ins w:id="73" w:author="ljw" w:date="2025-05-15T11:20:04Z">
              <w:r>
                <w:rPr>
                  <w:rFonts w:hint="eastAsia" w:ascii="宋体" w:hAnsi="宋体" w:eastAsia="宋体" w:cs="宋体"/>
                  <w:color w:val="auto"/>
                  <w:kern w:val="2"/>
                  <w:sz w:val="24"/>
                  <w:szCs w:val="24"/>
                </w:rPr>
                <w:t>分</w:t>
              </w:r>
            </w:ins>
            <w:ins w:id="74" w:author="ljw" w:date="2025-05-15T11:20:04Z">
              <w:r>
                <w:rPr>
                  <w:rFonts w:hint="eastAsia" w:ascii="宋体" w:hAnsi="宋体" w:eastAsia="宋体" w:cs="宋体"/>
                  <w:color w:val="auto"/>
                  <w:kern w:val="2"/>
                  <w:sz w:val="24"/>
                  <w:szCs w:val="24"/>
                  <w:lang w:eastAsia="zh-CN"/>
                </w:rPr>
                <w:t>；</w:t>
              </w:r>
            </w:ins>
            <w:ins w:id="75" w:author="ljw" w:date="2025-05-15T11:20:04Z">
              <w:r>
                <w:rPr>
                  <w:rFonts w:hint="eastAsia" w:ascii="宋体" w:hAnsi="宋体" w:eastAsia="宋体" w:cs="宋体"/>
                  <w:color w:val="auto"/>
                  <w:kern w:val="2"/>
                  <w:sz w:val="24"/>
                  <w:szCs w:val="24"/>
                </w:rPr>
                <w:t>具有高级</w:t>
              </w:r>
            </w:ins>
            <w:ins w:id="76" w:author="ljw" w:date="2025-05-15T11:20:04Z">
              <w:r>
                <w:rPr>
                  <w:rFonts w:hint="eastAsia" w:ascii="宋体" w:hAnsi="宋体" w:eastAsia="宋体" w:cs="宋体"/>
                  <w:color w:val="auto"/>
                  <w:kern w:val="2"/>
                  <w:sz w:val="24"/>
                  <w:szCs w:val="24"/>
                  <w:lang w:eastAsia="zh-CN"/>
                </w:rPr>
                <w:t>及以上</w:t>
              </w:r>
            </w:ins>
            <w:ins w:id="77" w:author="ljw" w:date="2025-05-15T11:20:38Z">
              <w:r>
                <w:rPr>
                  <w:rFonts w:hint="eastAsia" w:ascii="宋体" w:hAnsi="宋体" w:eastAsia="宋体" w:cs="宋体"/>
                  <w:color w:val="auto"/>
                  <w:kern w:val="2"/>
                  <w:sz w:val="24"/>
                  <w:szCs w:val="24"/>
                  <w:lang w:eastAsia="zh-CN"/>
                </w:rPr>
                <w:t>规划</w:t>
              </w:r>
            </w:ins>
            <w:ins w:id="78" w:author="ljw" w:date="2025-05-15T11:31:57Z">
              <w:r>
                <w:rPr>
                  <w:rFonts w:hint="eastAsia" w:ascii="宋体" w:hAnsi="宋体" w:eastAsia="宋体" w:cs="宋体"/>
                  <w:color w:val="auto"/>
                  <w:kern w:val="2"/>
                  <w:sz w:val="24"/>
                  <w:szCs w:val="24"/>
                  <w:lang w:eastAsia="zh-CN"/>
                </w:rPr>
                <w:t>类</w:t>
              </w:r>
            </w:ins>
            <w:ins w:id="79" w:author="ljw" w:date="2025-05-15T11:20:04Z">
              <w:r>
                <w:rPr>
                  <w:rFonts w:hint="eastAsia" w:ascii="宋体" w:hAnsi="宋体" w:eastAsia="宋体" w:cs="宋体"/>
                  <w:color w:val="auto"/>
                  <w:kern w:val="2"/>
                  <w:sz w:val="24"/>
                  <w:szCs w:val="24"/>
                </w:rPr>
                <w:t>工程师</w:t>
              </w:r>
            </w:ins>
            <w:ins w:id="80" w:author="ljw" w:date="2025-05-15T11:20:04Z">
              <w:r>
                <w:rPr>
                  <w:rFonts w:hint="eastAsia" w:ascii="宋体" w:hAnsi="宋体" w:eastAsia="宋体" w:cs="宋体"/>
                  <w:color w:val="auto"/>
                  <w:kern w:val="2"/>
                  <w:sz w:val="24"/>
                  <w:szCs w:val="24"/>
                  <w:lang w:val="en-US" w:eastAsia="zh-CN"/>
                </w:rPr>
                <w:t>职称证</w:t>
              </w:r>
            </w:ins>
            <w:ins w:id="81" w:author="ljw" w:date="2025-05-15T11:20:04Z">
              <w:r>
                <w:rPr>
                  <w:rFonts w:hint="eastAsia" w:ascii="宋体" w:hAnsi="宋体" w:eastAsia="宋体" w:cs="宋体"/>
                  <w:color w:val="auto"/>
                  <w:kern w:val="2"/>
                  <w:sz w:val="24"/>
                  <w:szCs w:val="24"/>
                </w:rPr>
                <w:t>的得</w:t>
              </w:r>
            </w:ins>
            <w:ins w:id="82" w:author="ljw" w:date="2025-05-15T11:42:32Z">
              <w:r>
                <w:rPr>
                  <w:rFonts w:hint="eastAsia" w:ascii="宋体" w:hAnsi="宋体" w:eastAsia="宋体" w:cs="宋体"/>
                  <w:color w:val="auto"/>
                  <w:kern w:val="2"/>
                  <w:sz w:val="24"/>
                  <w:szCs w:val="24"/>
                  <w:lang w:val="en-US" w:eastAsia="zh-CN"/>
                </w:rPr>
                <w:t>3</w:t>
              </w:r>
            </w:ins>
            <w:ins w:id="83" w:author="ljw" w:date="2025-05-15T11:20:04Z">
              <w:r>
                <w:rPr>
                  <w:rFonts w:hint="eastAsia" w:ascii="宋体" w:hAnsi="宋体" w:eastAsia="宋体" w:cs="宋体"/>
                  <w:color w:val="auto"/>
                  <w:kern w:val="2"/>
                  <w:sz w:val="24"/>
                  <w:szCs w:val="24"/>
                </w:rPr>
                <w:t>分；</w:t>
              </w:r>
            </w:ins>
            <w:ins w:id="84" w:author="ljw" w:date="2025-05-15T11:30:54Z">
              <w:r>
                <w:rPr>
                  <w:rFonts w:hint="eastAsia" w:ascii="宋体" w:hAnsi="宋体" w:eastAsia="宋体" w:cs="宋体"/>
                  <w:color w:val="auto"/>
                  <w:kern w:val="2"/>
                  <w:sz w:val="24"/>
                  <w:szCs w:val="24"/>
                  <w:lang w:eastAsia="zh-CN"/>
                </w:rPr>
                <w:t>在此基础上</w:t>
              </w:r>
            </w:ins>
            <w:ins w:id="85" w:author="ljw" w:date="2025-05-15T11:30:55Z">
              <w:r>
                <w:rPr>
                  <w:rFonts w:hint="eastAsia" w:ascii="宋体" w:hAnsi="宋体" w:eastAsia="宋体" w:cs="宋体"/>
                  <w:color w:val="auto"/>
                  <w:kern w:val="2"/>
                  <w:sz w:val="24"/>
                  <w:szCs w:val="24"/>
                  <w:lang w:eastAsia="zh-CN"/>
                </w:rPr>
                <w:t>，</w:t>
              </w:r>
            </w:ins>
            <w:ins w:id="86" w:author="ljw" w:date="2025-05-15T11:20:46Z">
              <w:r>
                <w:rPr>
                  <w:rFonts w:hint="eastAsia" w:ascii="宋体" w:hAnsi="宋体" w:eastAsia="宋体" w:cs="宋体"/>
                  <w:color w:val="auto"/>
                  <w:kern w:val="2"/>
                  <w:sz w:val="24"/>
                  <w:szCs w:val="24"/>
                  <w:lang w:eastAsia="zh-CN"/>
                </w:rPr>
                <w:t>具有</w:t>
              </w:r>
            </w:ins>
            <w:ins w:id="87" w:author="ljw" w:date="2025-05-15T11:20:48Z">
              <w:r>
                <w:rPr>
                  <w:rFonts w:hint="eastAsia" w:ascii="宋体" w:hAnsi="宋体" w:eastAsia="宋体" w:cs="宋体"/>
                  <w:color w:val="auto"/>
                  <w:kern w:val="2"/>
                  <w:sz w:val="24"/>
                  <w:szCs w:val="24"/>
                  <w:lang w:eastAsia="zh-CN"/>
                </w:rPr>
                <w:t>注册</w:t>
              </w:r>
            </w:ins>
            <w:ins w:id="88" w:author="ljw" w:date="2025-05-15T11:20:50Z">
              <w:r>
                <w:rPr>
                  <w:rFonts w:hint="eastAsia" w:ascii="宋体" w:hAnsi="宋体" w:eastAsia="宋体" w:cs="宋体"/>
                  <w:color w:val="auto"/>
                  <w:kern w:val="2"/>
                  <w:sz w:val="24"/>
                  <w:szCs w:val="24"/>
                  <w:lang w:eastAsia="zh-CN"/>
                </w:rPr>
                <w:t>城乡</w:t>
              </w:r>
            </w:ins>
            <w:ins w:id="89" w:author="ljw" w:date="2025-05-15T11:20:54Z">
              <w:r>
                <w:rPr>
                  <w:rFonts w:hint="eastAsia" w:ascii="宋体" w:hAnsi="宋体" w:eastAsia="宋体" w:cs="宋体"/>
                  <w:color w:val="auto"/>
                  <w:kern w:val="2"/>
                  <w:sz w:val="24"/>
                  <w:szCs w:val="24"/>
                  <w:lang w:eastAsia="zh-CN"/>
                </w:rPr>
                <w:t>规划</w:t>
              </w:r>
            </w:ins>
            <w:ins w:id="90" w:author="ljw" w:date="2025-05-15T11:23:52Z">
              <w:r>
                <w:rPr>
                  <w:rFonts w:hint="eastAsia" w:ascii="宋体" w:hAnsi="宋体" w:eastAsia="宋体" w:cs="宋体"/>
                  <w:color w:val="auto"/>
                  <w:kern w:val="2"/>
                  <w:sz w:val="24"/>
                  <w:szCs w:val="24"/>
                  <w:lang w:eastAsia="zh-CN"/>
                </w:rPr>
                <w:t>资格</w:t>
              </w:r>
            </w:ins>
            <w:ins w:id="91" w:author="ljw" w:date="2025-05-15T11:23:55Z">
              <w:r>
                <w:rPr>
                  <w:rFonts w:hint="eastAsia" w:ascii="宋体" w:hAnsi="宋体" w:eastAsia="宋体" w:cs="宋体"/>
                  <w:color w:val="auto"/>
                  <w:kern w:val="2"/>
                  <w:sz w:val="24"/>
                  <w:szCs w:val="24"/>
                  <w:lang w:eastAsia="zh-CN"/>
                </w:rPr>
                <w:t>证书</w:t>
              </w:r>
            </w:ins>
            <w:ins w:id="92" w:author="ljw" w:date="2025-05-15T11:23:57Z">
              <w:r>
                <w:rPr>
                  <w:rFonts w:hint="eastAsia" w:ascii="宋体" w:hAnsi="宋体" w:eastAsia="宋体" w:cs="宋体"/>
                  <w:color w:val="auto"/>
                  <w:kern w:val="2"/>
                  <w:sz w:val="24"/>
                  <w:szCs w:val="24"/>
                  <w:lang w:eastAsia="zh-CN"/>
                </w:rPr>
                <w:t>加</w:t>
              </w:r>
            </w:ins>
            <w:ins w:id="93" w:author="ljw" w:date="2025-05-15T11:42:34Z">
              <w:r>
                <w:rPr>
                  <w:rFonts w:hint="eastAsia" w:ascii="宋体" w:hAnsi="宋体" w:eastAsia="宋体" w:cs="宋体"/>
                  <w:color w:val="auto"/>
                  <w:kern w:val="2"/>
                  <w:sz w:val="24"/>
                  <w:szCs w:val="24"/>
                  <w:lang w:val="en-US" w:eastAsia="zh-CN"/>
                </w:rPr>
                <w:t>3</w:t>
              </w:r>
            </w:ins>
            <w:ins w:id="94" w:author="ljw" w:date="2025-05-15T11:24:00Z">
              <w:r>
                <w:rPr>
                  <w:rFonts w:hint="eastAsia" w:ascii="宋体" w:hAnsi="宋体" w:eastAsia="宋体" w:cs="宋体"/>
                  <w:color w:val="auto"/>
                  <w:kern w:val="2"/>
                  <w:sz w:val="24"/>
                  <w:szCs w:val="24"/>
                  <w:lang w:val="en-US" w:eastAsia="zh-CN"/>
                </w:rPr>
                <w:t>分</w:t>
              </w:r>
            </w:ins>
            <w:ins w:id="95" w:author="ljw" w:date="2025-05-15T11:24:01Z">
              <w:r>
                <w:rPr>
                  <w:rFonts w:hint="eastAsia" w:ascii="宋体" w:hAnsi="宋体" w:eastAsia="宋体" w:cs="宋体"/>
                  <w:color w:val="auto"/>
                  <w:kern w:val="2"/>
                  <w:sz w:val="24"/>
                  <w:szCs w:val="24"/>
                  <w:lang w:val="en-US" w:eastAsia="zh-CN"/>
                </w:rPr>
                <w:t>；</w:t>
              </w:r>
            </w:ins>
            <w:ins w:id="96" w:author="ljw" w:date="2025-05-15T11:24:03Z">
              <w:r>
                <w:rPr>
                  <w:rFonts w:hint="eastAsia" w:ascii="宋体" w:hAnsi="宋体" w:eastAsia="宋体" w:cs="宋体"/>
                  <w:color w:val="auto"/>
                  <w:kern w:val="2"/>
                  <w:sz w:val="24"/>
                  <w:szCs w:val="24"/>
                  <w:lang w:val="en-US" w:eastAsia="zh-CN"/>
                </w:rPr>
                <w:t>本项</w:t>
              </w:r>
            </w:ins>
            <w:ins w:id="97" w:author="ljw" w:date="2025-05-15T11:24:04Z">
              <w:r>
                <w:rPr>
                  <w:rFonts w:hint="eastAsia" w:ascii="宋体" w:hAnsi="宋体" w:eastAsia="宋体" w:cs="宋体"/>
                  <w:color w:val="auto"/>
                  <w:kern w:val="2"/>
                  <w:sz w:val="24"/>
                  <w:szCs w:val="24"/>
                  <w:lang w:val="en-US" w:eastAsia="zh-CN"/>
                </w:rPr>
                <w:t>最高</w:t>
              </w:r>
            </w:ins>
            <w:ins w:id="98" w:author="ljw" w:date="2025-05-15T11:24:05Z">
              <w:r>
                <w:rPr>
                  <w:rFonts w:hint="eastAsia" w:ascii="宋体" w:hAnsi="宋体" w:eastAsia="宋体" w:cs="宋体"/>
                  <w:color w:val="auto"/>
                  <w:kern w:val="2"/>
                  <w:sz w:val="24"/>
                  <w:szCs w:val="24"/>
                  <w:lang w:val="en-US" w:eastAsia="zh-CN"/>
                </w:rPr>
                <w:t>得</w:t>
              </w:r>
            </w:ins>
            <w:ins w:id="99" w:author="ljw" w:date="2025-05-15T11:42:37Z">
              <w:r>
                <w:rPr>
                  <w:rFonts w:hint="eastAsia" w:ascii="宋体" w:hAnsi="宋体" w:eastAsia="宋体" w:cs="宋体"/>
                  <w:color w:val="auto"/>
                  <w:kern w:val="2"/>
                  <w:sz w:val="24"/>
                  <w:szCs w:val="24"/>
                  <w:lang w:val="en-US" w:eastAsia="zh-CN"/>
                </w:rPr>
                <w:t>6</w:t>
              </w:r>
            </w:ins>
            <w:ins w:id="100" w:author="ljw" w:date="2025-05-15T11:24:07Z">
              <w:r>
                <w:rPr>
                  <w:rFonts w:hint="eastAsia" w:ascii="宋体" w:hAnsi="宋体" w:eastAsia="宋体" w:cs="宋体"/>
                  <w:color w:val="auto"/>
                  <w:kern w:val="2"/>
                  <w:sz w:val="24"/>
                  <w:szCs w:val="24"/>
                  <w:lang w:val="en-US" w:eastAsia="zh-CN"/>
                </w:rPr>
                <w:t>分</w:t>
              </w:r>
            </w:ins>
            <w:ins w:id="101" w:author="ljw" w:date="2025-05-15T11:24:08Z">
              <w:r>
                <w:rPr>
                  <w:rFonts w:hint="eastAsia" w:ascii="宋体" w:hAnsi="宋体" w:eastAsia="宋体" w:cs="宋体"/>
                  <w:color w:val="auto"/>
                  <w:kern w:val="2"/>
                  <w:sz w:val="24"/>
                  <w:szCs w:val="24"/>
                  <w:lang w:val="en-US" w:eastAsia="zh-CN"/>
                </w:rPr>
                <w:t>。</w:t>
              </w:r>
            </w:ins>
          </w:p>
          <w:p w14:paraId="5D89C236">
            <w:pPr>
              <w:widowControl w:val="0"/>
              <w:spacing w:after="120" w:afterLines="0" w:line="240" w:lineRule="auto"/>
              <w:ind w:left="0" w:leftChars="0" w:firstLine="0" w:firstLineChars="0"/>
              <w:jc w:val="both"/>
              <w:rPr>
                <w:ins w:id="102" w:author="ljw" w:date="2025-05-15T11:33:35Z"/>
                <w:rFonts w:hint="eastAsia" w:ascii="宋体" w:hAnsi="宋体" w:eastAsia="宋体" w:cs="宋体"/>
                <w:color w:val="auto"/>
                <w:kern w:val="2"/>
                <w:sz w:val="24"/>
                <w:szCs w:val="24"/>
                <w:lang w:val="en-US" w:eastAsia="zh-CN"/>
              </w:rPr>
            </w:pPr>
            <w:ins w:id="103" w:author="ljw" w:date="2025-05-15T11:24:50Z">
              <w:r>
                <w:rPr>
                  <w:rFonts w:hint="eastAsia" w:ascii="宋体" w:hAnsi="宋体" w:eastAsia="宋体" w:cs="宋体"/>
                  <w:color w:val="auto"/>
                  <w:kern w:val="2"/>
                  <w:sz w:val="24"/>
                  <w:szCs w:val="24"/>
                  <w:lang w:val="en-US" w:eastAsia="zh-CN"/>
                </w:rPr>
                <w:t>4</w:t>
              </w:r>
            </w:ins>
            <w:ins w:id="104" w:author="ljw" w:date="2025-05-15T11:24:51Z">
              <w:r>
                <w:rPr>
                  <w:rFonts w:hint="eastAsia" w:ascii="宋体" w:hAnsi="宋体" w:eastAsia="宋体" w:cs="宋体"/>
                  <w:color w:val="auto"/>
                  <w:kern w:val="2"/>
                  <w:sz w:val="24"/>
                  <w:szCs w:val="24"/>
                  <w:lang w:val="en-US" w:eastAsia="zh-CN"/>
                </w:rPr>
                <w:t>、</w:t>
              </w:r>
            </w:ins>
            <w:ins w:id="105" w:author="ljw" w:date="2025-05-15T11:26:30Z">
              <w:r>
                <w:rPr>
                  <w:rFonts w:hint="eastAsia" w:ascii="宋体" w:hAnsi="宋体" w:eastAsia="宋体" w:cs="宋体"/>
                  <w:color w:val="auto"/>
                  <w:kern w:val="2"/>
                  <w:sz w:val="24"/>
                  <w:szCs w:val="24"/>
                  <w:lang w:val="en-US" w:eastAsia="zh-CN"/>
                </w:rPr>
                <w:t>市政</w:t>
              </w:r>
            </w:ins>
            <w:ins w:id="106" w:author="ljw" w:date="2025-05-15T11:26:32Z">
              <w:r>
                <w:rPr>
                  <w:rFonts w:hint="eastAsia" w:ascii="宋体" w:hAnsi="宋体" w:eastAsia="宋体" w:cs="宋体"/>
                  <w:color w:val="auto"/>
                  <w:kern w:val="2"/>
                  <w:sz w:val="24"/>
                  <w:szCs w:val="24"/>
                  <w:lang w:val="en-US" w:eastAsia="zh-CN"/>
                </w:rPr>
                <w:t>负责人</w:t>
              </w:r>
            </w:ins>
            <w:ins w:id="107" w:author="ljw" w:date="2025-05-15T11:26:33Z">
              <w:r>
                <w:rPr>
                  <w:rFonts w:hint="eastAsia" w:ascii="宋体" w:hAnsi="宋体" w:eastAsia="宋体" w:cs="宋体"/>
                  <w:color w:val="auto"/>
                  <w:kern w:val="2"/>
                  <w:sz w:val="24"/>
                  <w:szCs w:val="24"/>
                  <w:lang w:val="en-US" w:eastAsia="zh-CN"/>
                </w:rPr>
                <w:t>（</w:t>
              </w:r>
            </w:ins>
            <w:ins w:id="108" w:author="ljw" w:date="2025-05-15T11:26:34Z">
              <w:r>
                <w:rPr>
                  <w:rFonts w:hint="eastAsia" w:ascii="宋体" w:hAnsi="宋体" w:eastAsia="宋体" w:cs="宋体"/>
                  <w:color w:val="auto"/>
                  <w:kern w:val="2"/>
                  <w:sz w:val="24"/>
                  <w:szCs w:val="24"/>
                  <w:lang w:val="en-US" w:eastAsia="zh-CN"/>
                </w:rPr>
                <w:t>1</w:t>
              </w:r>
            </w:ins>
            <w:ins w:id="109" w:author="ljw" w:date="2025-05-15T11:26:35Z">
              <w:r>
                <w:rPr>
                  <w:rFonts w:hint="eastAsia" w:ascii="宋体" w:hAnsi="宋体" w:eastAsia="宋体" w:cs="宋体"/>
                  <w:color w:val="auto"/>
                  <w:kern w:val="2"/>
                  <w:sz w:val="24"/>
                  <w:szCs w:val="24"/>
                  <w:lang w:val="en-US" w:eastAsia="zh-CN"/>
                </w:rPr>
                <w:t>名</w:t>
              </w:r>
            </w:ins>
            <w:ins w:id="110" w:author="ljw" w:date="2025-05-15T11:26:33Z">
              <w:r>
                <w:rPr>
                  <w:rFonts w:hint="eastAsia" w:ascii="宋体" w:hAnsi="宋体" w:eastAsia="宋体" w:cs="宋体"/>
                  <w:color w:val="auto"/>
                  <w:kern w:val="2"/>
                  <w:sz w:val="24"/>
                  <w:szCs w:val="24"/>
                  <w:lang w:val="en-US" w:eastAsia="zh-CN"/>
                </w:rPr>
                <w:t>）</w:t>
              </w:r>
            </w:ins>
            <w:ins w:id="111" w:author="ljw" w:date="2025-05-15T11:26:37Z">
              <w:r>
                <w:rPr>
                  <w:rFonts w:hint="eastAsia" w:ascii="宋体" w:hAnsi="宋体" w:eastAsia="宋体" w:cs="宋体"/>
                  <w:color w:val="auto"/>
                  <w:kern w:val="2"/>
                  <w:sz w:val="24"/>
                  <w:szCs w:val="24"/>
                  <w:lang w:val="en-US" w:eastAsia="zh-CN"/>
                </w:rPr>
                <w:t>：</w:t>
              </w:r>
            </w:ins>
            <w:ins w:id="112" w:author="ljw" w:date="2025-05-15T11:26:49Z">
              <w:r>
                <w:rPr>
                  <w:rFonts w:hint="eastAsia" w:ascii="宋体" w:hAnsi="宋体" w:eastAsia="宋体" w:cs="宋体"/>
                  <w:color w:val="auto"/>
                  <w:kern w:val="2"/>
                  <w:sz w:val="24"/>
                  <w:szCs w:val="24"/>
                  <w:lang w:val="en-US" w:eastAsia="zh-CN"/>
                </w:rPr>
                <w:t>具有中级</w:t>
              </w:r>
            </w:ins>
            <w:ins w:id="113" w:author="ljw" w:date="2025-05-15T11:27:25Z">
              <w:r>
                <w:rPr>
                  <w:rFonts w:hint="eastAsia" w:ascii="宋体" w:hAnsi="宋体" w:eastAsia="宋体" w:cs="宋体"/>
                  <w:color w:val="auto"/>
                  <w:kern w:val="2"/>
                  <w:sz w:val="24"/>
                  <w:szCs w:val="24"/>
                  <w:lang w:val="en-US" w:eastAsia="zh-CN"/>
                </w:rPr>
                <w:t>市政</w:t>
              </w:r>
            </w:ins>
            <w:ins w:id="114" w:author="ljw" w:date="2025-05-15T11:32:06Z">
              <w:r>
                <w:rPr>
                  <w:rFonts w:hint="eastAsia" w:ascii="宋体" w:hAnsi="宋体" w:eastAsia="宋体" w:cs="宋体"/>
                  <w:color w:val="auto"/>
                  <w:kern w:val="2"/>
                  <w:sz w:val="24"/>
                  <w:szCs w:val="24"/>
                  <w:lang w:eastAsia="zh-CN"/>
                </w:rPr>
                <w:t>类</w:t>
              </w:r>
            </w:ins>
            <w:ins w:id="115" w:author="ljw" w:date="2025-05-15T11:26:49Z">
              <w:r>
                <w:rPr>
                  <w:rFonts w:hint="eastAsia" w:ascii="宋体" w:hAnsi="宋体" w:eastAsia="宋体" w:cs="宋体"/>
                  <w:color w:val="auto"/>
                  <w:kern w:val="2"/>
                  <w:sz w:val="24"/>
                  <w:szCs w:val="24"/>
                  <w:lang w:val="en-US" w:eastAsia="zh-CN"/>
                </w:rPr>
                <w:t>工程师职称证的得</w:t>
              </w:r>
            </w:ins>
            <w:ins w:id="116" w:author="ljw" w:date="2025-05-15T11:41:27Z">
              <w:r>
                <w:rPr>
                  <w:rFonts w:hint="eastAsia" w:ascii="宋体" w:hAnsi="宋体" w:eastAsia="宋体" w:cs="宋体"/>
                  <w:color w:val="auto"/>
                  <w:kern w:val="2"/>
                  <w:sz w:val="24"/>
                  <w:szCs w:val="24"/>
                  <w:lang w:val="en-US" w:eastAsia="zh-CN"/>
                </w:rPr>
                <w:t>1</w:t>
              </w:r>
            </w:ins>
            <w:ins w:id="117" w:author="ljw" w:date="2025-05-15T11:26:49Z">
              <w:r>
                <w:rPr>
                  <w:rFonts w:hint="eastAsia" w:ascii="宋体" w:hAnsi="宋体" w:eastAsia="宋体" w:cs="宋体"/>
                  <w:color w:val="auto"/>
                  <w:kern w:val="2"/>
                  <w:sz w:val="24"/>
                  <w:szCs w:val="24"/>
                  <w:lang w:val="en-US" w:eastAsia="zh-CN"/>
                </w:rPr>
                <w:t>分；具有高级及以上</w:t>
              </w:r>
            </w:ins>
            <w:ins w:id="118" w:author="ljw" w:date="2025-05-15T11:27:34Z">
              <w:r>
                <w:rPr>
                  <w:rFonts w:hint="eastAsia" w:ascii="宋体" w:hAnsi="宋体" w:eastAsia="宋体" w:cs="宋体"/>
                  <w:color w:val="auto"/>
                  <w:kern w:val="2"/>
                  <w:sz w:val="24"/>
                  <w:szCs w:val="24"/>
                  <w:lang w:val="en-US" w:eastAsia="zh-CN"/>
                </w:rPr>
                <w:t>市政</w:t>
              </w:r>
            </w:ins>
            <w:ins w:id="119" w:author="ljw" w:date="2025-05-15T11:32:09Z">
              <w:r>
                <w:rPr>
                  <w:rFonts w:hint="eastAsia" w:ascii="宋体" w:hAnsi="宋体" w:eastAsia="宋体" w:cs="宋体"/>
                  <w:color w:val="auto"/>
                  <w:kern w:val="2"/>
                  <w:sz w:val="24"/>
                  <w:szCs w:val="24"/>
                  <w:lang w:eastAsia="zh-CN"/>
                </w:rPr>
                <w:t>类</w:t>
              </w:r>
            </w:ins>
            <w:ins w:id="120" w:author="ljw" w:date="2025-05-15T11:26:49Z">
              <w:r>
                <w:rPr>
                  <w:rFonts w:hint="eastAsia" w:ascii="宋体" w:hAnsi="宋体" w:eastAsia="宋体" w:cs="宋体"/>
                  <w:color w:val="auto"/>
                  <w:kern w:val="2"/>
                  <w:sz w:val="24"/>
                  <w:szCs w:val="24"/>
                  <w:lang w:val="en-US" w:eastAsia="zh-CN"/>
                </w:rPr>
                <w:t>工程师职称证的得</w:t>
              </w:r>
            </w:ins>
            <w:ins w:id="121" w:author="ljw" w:date="2025-05-15T11:42:40Z">
              <w:r>
                <w:rPr>
                  <w:rFonts w:hint="eastAsia" w:ascii="宋体" w:hAnsi="宋体" w:eastAsia="宋体" w:cs="宋体"/>
                  <w:color w:val="auto"/>
                  <w:kern w:val="2"/>
                  <w:sz w:val="24"/>
                  <w:szCs w:val="24"/>
                  <w:lang w:val="en-US" w:eastAsia="zh-CN"/>
                </w:rPr>
                <w:t>3</w:t>
              </w:r>
            </w:ins>
            <w:ins w:id="122" w:author="ljw" w:date="2025-05-15T11:26:49Z">
              <w:r>
                <w:rPr>
                  <w:rFonts w:hint="eastAsia" w:ascii="宋体" w:hAnsi="宋体" w:eastAsia="宋体" w:cs="宋体"/>
                  <w:color w:val="auto"/>
                  <w:kern w:val="2"/>
                  <w:sz w:val="24"/>
                  <w:szCs w:val="24"/>
                  <w:lang w:val="en-US" w:eastAsia="zh-CN"/>
                </w:rPr>
                <w:t>分；本项最高得</w:t>
              </w:r>
            </w:ins>
            <w:ins w:id="123" w:author="ljw" w:date="2025-05-15T11:42:41Z">
              <w:r>
                <w:rPr>
                  <w:rFonts w:hint="eastAsia" w:ascii="宋体" w:hAnsi="宋体" w:eastAsia="宋体" w:cs="宋体"/>
                  <w:color w:val="auto"/>
                  <w:kern w:val="2"/>
                  <w:sz w:val="24"/>
                  <w:szCs w:val="24"/>
                  <w:lang w:val="en-US" w:eastAsia="zh-CN"/>
                </w:rPr>
                <w:t>3</w:t>
              </w:r>
            </w:ins>
            <w:ins w:id="124" w:author="ljw" w:date="2025-05-15T11:26:49Z">
              <w:r>
                <w:rPr>
                  <w:rFonts w:hint="eastAsia" w:ascii="宋体" w:hAnsi="宋体" w:eastAsia="宋体" w:cs="宋体"/>
                  <w:color w:val="auto"/>
                  <w:kern w:val="2"/>
                  <w:sz w:val="24"/>
                  <w:szCs w:val="24"/>
                  <w:lang w:val="en-US" w:eastAsia="zh-CN"/>
                </w:rPr>
                <w:t>分。</w:t>
              </w:r>
            </w:ins>
          </w:p>
          <w:p w14:paraId="649CD921">
            <w:pPr>
              <w:widowControl w:val="0"/>
              <w:spacing w:after="120" w:afterLines="0" w:line="240" w:lineRule="auto"/>
              <w:ind w:left="0" w:leftChars="0" w:firstLine="0" w:firstLineChars="0"/>
              <w:jc w:val="both"/>
              <w:rPr>
                <w:ins w:id="125" w:author="ljw" w:date="2025-05-15T15:53:06Z"/>
                <w:rFonts w:hint="eastAsia" w:ascii="宋体" w:hAnsi="宋体" w:eastAsia="宋体" w:cs="宋体"/>
                <w:color w:val="auto"/>
                <w:kern w:val="2"/>
                <w:sz w:val="24"/>
                <w:szCs w:val="24"/>
                <w:lang w:val="en-US" w:eastAsia="zh-CN"/>
              </w:rPr>
            </w:pPr>
            <w:ins w:id="126" w:author="ljw" w:date="2025-05-15T11:33:36Z">
              <w:r>
                <w:rPr>
                  <w:rFonts w:hint="eastAsia" w:ascii="宋体" w:hAnsi="宋体" w:eastAsia="宋体" w:cs="宋体"/>
                  <w:color w:val="auto"/>
                  <w:kern w:val="2"/>
                  <w:sz w:val="24"/>
                  <w:szCs w:val="24"/>
                  <w:lang w:val="en-US" w:eastAsia="zh-CN"/>
                </w:rPr>
                <w:t>5、</w:t>
              </w:r>
            </w:ins>
            <w:ins w:id="127" w:author="ljw" w:date="2025-05-15T11:33:38Z">
              <w:r>
                <w:rPr>
                  <w:rFonts w:hint="eastAsia" w:ascii="宋体" w:hAnsi="宋体" w:eastAsia="宋体" w:cs="宋体"/>
                  <w:color w:val="auto"/>
                  <w:kern w:val="2"/>
                  <w:sz w:val="24"/>
                  <w:szCs w:val="24"/>
                  <w:lang w:val="en-US" w:eastAsia="zh-CN"/>
                </w:rPr>
                <w:t>建筑</w:t>
              </w:r>
            </w:ins>
            <w:ins w:id="128" w:author="ljw" w:date="2025-05-15T11:33:40Z">
              <w:r>
                <w:rPr>
                  <w:rFonts w:hint="eastAsia" w:ascii="宋体" w:hAnsi="宋体" w:eastAsia="宋体" w:cs="宋体"/>
                  <w:color w:val="auto"/>
                  <w:kern w:val="2"/>
                  <w:sz w:val="24"/>
                  <w:szCs w:val="24"/>
                  <w:lang w:val="en-US" w:eastAsia="zh-CN"/>
                </w:rPr>
                <w:t>负责人</w:t>
              </w:r>
            </w:ins>
            <w:ins w:id="129" w:author="ljw" w:date="2025-05-15T11:33:41Z">
              <w:r>
                <w:rPr>
                  <w:rFonts w:hint="eastAsia" w:ascii="宋体" w:hAnsi="宋体" w:eastAsia="宋体" w:cs="宋体"/>
                  <w:color w:val="auto"/>
                  <w:kern w:val="2"/>
                  <w:sz w:val="24"/>
                  <w:szCs w:val="24"/>
                  <w:lang w:val="en-US" w:eastAsia="zh-CN"/>
                </w:rPr>
                <w:t>（</w:t>
              </w:r>
            </w:ins>
            <w:ins w:id="130" w:author="ljw" w:date="2025-05-15T11:33:42Z">
              <w:r>
                <w:rPr>
                  <w:rFonts w:hint="eastAsia" w:ascii="宋体" w:hAnsi="宋体" w:eastAsia="宋体" w:cs="宋体"/>
                  <w:color w:val="auto"/>
                  <w:kern w:val="2"/>
                  <w:sz w:val="24"/>
                  <w:szCs w:val="24"/>
                  <w:lang w:val="en-US" w:eastAsia="zh-CN"/>
                </w:rPr>
                <w:t>1</w:t>
              </w:r>
            </w:ins>
            <w:ins w:id="131" w:author="ljw" w:date="2025-05-15T11:33:45Z">
              <w:r>
                <w:rPr>
                  <w:rFonts w:hint="eastAsia" w:ascii="宋体" w:hAnsi="宋体" w:eastAsia="宋体" w:cs="宋体"/>
                  <w:color w:val="auto"/>
                  <w:kern w:val="2"/>
                  <w:sz w:val="24"/>
                  <w:szCs w:val="24"/>
                  <w:lang w:val="en-US" w:eastAsia="zh-CN"/>
                </w:rPr>
                <w:t>名</w:t>
              </w:r>
            </w:ins>
            <w:ins w:id="132" w:author="ljw" w:date="2025-05-15T11:33:41Z">
              <w:r>
                <w:rPr>
                  <w:rFonts w:hint="eastAsia" w:ascii="宋体" w:hAnsi="宋体" w:eastAsia="宋体" w:cs="宋体"/>
                  <w:color w:val="auto"/>
                  <w:kern w:val="2"/>
                  <w:sz w:val="24"/>
                  <w:szCs w:val="24"/>
                  <w:lang w:val="en-US" w:eastAsia="zh-CN"/>
                </w:rPr>
                <w:t>）</w:t>
              </w:r>
            </w:ins>
            <w:ins w:id="133" w:author="ljw" w:date="2025-05-15T11:38:04Z">
              <w:r>
                <w:rPr>
                  <w:rFonts w:hint="eastAsia" w:ascii="宋体" w:hAnsi="宋体" w:eastAsia="宋体" w:cs="宋体"/>
                  <w:color w:val="auto"/>
                  <w:kern w:val="2"/>
                  <w:sz w:val="24"/>
                  <w:szCs w:val="24"/>
                  <w:lang w:val="en-US" w:eastAsia="zh-CN"/>
                </w:rPr>
                <w:t>：</w:t>
              </w:r>
            </w:ins>
            <w:ins w:id="134" w:author="ljw" w:date="2025-05-15T11:38:07Z">
              <w:r>
                <w:rPr>
                  <w:rFonts w:hint="eastAsia" w:ascii="宋体" w:hAnsi="宋体" w:eastAsia="宋体" w:cs="宋体"/>
                  <w:color w:val="auto"/>
                  <w:kern w:val="2"/>
                  <w:sz w:val="24"/>
                  <w:szCs w:val="24"/>
                  <w:lang w:val="en-US" w:eastAsia="zh-CN"/>
                </w:rPr>
                <w:t>具有中级</w:t>
              </w:r>
            </w:ins>
            <w:ins w:id="135" w:author="ljw" w:date="2025-05-15T11:38:11Z">
              <w:r>
                <w:rPr>
                  <w:rFonts w:hint="eastAsia" w:ascii="宋体" w:hAnsi="宋体" w:eastAsia="宋体" w:cs="宋体"/>
                  <w:color w:val="auto"/>
                  <w:kern w:val="2"/>
                  <w:sz w:val="24"/>
                  <w:szCs w:val="24"/>
                  <w:lang w:val="en-US" w:eastAsia="zh-CN"/>
                </w:rPr>
                <w:t>建筑</w:t>
              </w:r>
            </w:ins>
            <w:ins w:id="136" w:author="ljw" w:date="2025-05-15T11:38:07Z">
              <w:r>
                <w:rPr>
                  <w:rFonts w:hint="eastAsia" w:ascii="宋体" w:hAnsi="宋体" w:eastAsia="宋体" w:cs="宋体"/>
                  <w:color w:val="auto"/>
                  <w:kern w:val="2"/>
                  <w:sz w:val="24"/>
                  <w:szCs w:val="24"/>
                  <w:lang w:eastAsia="zh-CN"/>
                </w:rPr>
                <w:t>类</w:t>
              </w:r>
            </w:ins>
            <w:ins w:id="137" w:author="ljw" w:date="2025-05-15T11:38:07Z">
              <w:r>
                <w:rPr>
                  <w:rFonts w:hint="eastAsia" w:ascii="宋体" w:hAnsi="宋体" w:eastAsia="宋体" w:cs="宋体"/>
                  <w:color w:val="auto"/>
                  <w:kern w:val="2"/>
                  <w:sz w:val="24"/>
                  <w:szCs w:val="24"/>
                  <w:lang w:val="en-US" w:eastAsia="zh-CN"/>
                </w:rPr>
                <w:t>工程师职称证的得</w:t>
              </w:r>
            </w:ins>
            <w:ins w:id="138" w:author="ljw" w:date="2025-05-15T11:41:47Z">
              <w:r>
                <w:rPr>
                  <w:rFonts w:hint="eastAsia" w:ascii="宋体" w:hAnsi="宋体" w:eastAsia="宋体" w:cs="宋体"/>
                  <w:color w:val="auto"/>
                  <w:kern w:val="2"/>
                  <w:sz w:val="24"/>
                  <w:szCs w:val="24"/>
                  <w:lang w:val="en-US" w:eastAsia="zh-CN"/>
                </w:rPr>
                <w:t>1</w:t>
              </w:r>
            </w:ins>
            <w:ins w:id="139" w:author="ljw" w:date="2025-05-15T11:38:07Z">
              <w:r>
                <w:rPr>
                  <w:rFonts w:hint="eastAsia" w:ascii="宋体" w:hAnsi="宋体" w:eastAsia="宋体" w:cs="宋体"/>
                  <w:color w:val="auto"/>
                  <w:kern w:val="2"/>
                  <w:sz w:val="24"/>
                  <w:szCs w:val="24"/>
                  <w:lang w:val="en-US" w:eastAsia="zh-CN"/>
                </w:rPr>
                <w:t>分；具有高级及以上</w:t>
              </w:r>
            </w:ins>
            <w:ins w:id="140" w:author="ljw" w:date="2025-05-15T11:38:15Z">
              <w:r>
                <w:rPr>
                  <w:rFonts w:hint="eastAsia" w:ascii="宋体" w:hAnsi="宋体" w:eastAsia="宋体" w:cs="宋体"/>
                  <w:color w:val="auto"/>
                  <w:kern w:val="2"/>
                  <w:sz w:val="24"/>
                  <w:szCs w:val="24"/>
                  <w:lang w:val="en-US" w:eastAsia="zh-CN"/>
                </w:rPr>
                <w:t>建筑</w:t>
              </w:r>
            </w:ins>
            <w:ins w:id="141" w:author="ljw" w:date="2025-05-15T11:38:07Z">
              <w:r>
                <w:rPr>
                  <w:rFonts w:hint="eastAsia" w:ascii="宋体" w:hAnsi="宋体" w:eastAsia="宋体" w:cs="宋体"/>
                  <w:color w:val="auto"/>
                  <w:kern w:val="2"/>
                  <w:sz w:val="24"/>
                  <w:szCs w:val="24"/>
                  <w:lang w:eastAsia="zh-CN"/>
                </w:rPr>
                <w:t>类</w:t>
              </w:r>
            </w:ins>
            <w:ins w:id="142" w:author="ljw" w:date="2025-05-15T11:38:07Z">
              <w:r>
                <w:rPr>
                  <w:rFonts w:hint="eastAsia" w:ascii="宋体" w:hAnsi="宋体" w:eastAsia="宋体" w:cs="宋体"/>
                  <w:color w:val="auto"/>
                  <w:kern w:val="2"/>
                  <w:sz w:val="24"/>
                  <w:szCs w:val="24"/>
                  <w:lang w:val="en-US" w:eastAsia="zh-CN"/>
                </w:rPr>
                <w:t>工程师职称证的得</w:t>
              </w:r>
            </w:ins>
            <w:ins w:id="143" w:author="ljw" w:date="2025-05-15T11:42:45Z">
              <w:r>
                <w:rPr>
                  <w:rFonts w:hint="eastAsia" w:ascii="宋体" w:hAnsi="宋体" w:eastAsia="宋体" w:cs="宋体"/>
                  <w:color w:val="auto"/>
                  <w:kern w:val="2"/>
                  <w:sz w:val="24"/>
                  <w:szCs w:val="24"/>
                  <w:lang w:val="en-US" w:eastAsia="zh-CN"/>
                </w:rPr>
                <w:t>3</w:t>
              </w:r>
            </w:ins>
            <w:ins w:id="144" w:author="ljw" w:date="2025-05-15T11:38:07Z">
              <w:r>
                <w:rPr>
                  <w:rFonts w:hint="eastAsia" w:ascii="宋体" w:hAnsi="宋体" w:eastAsia="宋体" w:cs="宋体"/>
                  <w:color w:val="auto"/>
                  <w:kern w:val="2"/>
                  <w:sz w:val="24"/>
                  <w:szCs w:val="24"/>
                  <w:lang w:val="en-US" w:eastAsia="zh-CN"/>
                </w:rPr>
                <w:t>分；本项最高得</w:t>
              </w:r>
            </w:ins>
            <w:ins w:id="145" w:author="ljw" w:date="2025-05-15T11:42:46Z">
              <w:r>
                <w:rPr>
                  <w:rFonts w:hint="eastAsia" w:ascii="宋体" w:hAnsi="宋体" w:eastAsia="宋体" w:cs="宋体"/>
                  <w:color w:val="auto"/>
                  <w:kern w:val="2"/>
                  <w:sz w:val="24"/>
                  <w:szCs w:val="24"/>
                  <w:lang w:val="en-US" w:eastAsia="zh-CN"/>
                </w:rPr>
                <w:t>3</w:t>
              </w:r>
            </w:ins>
            <w:ins w:id="146" w:author="ljw" w:date="2025-05-15T11:38:07Z">
              <w:r>
                <w:rPr>
                  <w:rFonts w:hint="eastAsia" w:ascii="宋体" w:hAnsi="宋体" w:eastAsia="宋体" w:cs="宋体"/>
                  <w:color w:val="auto"/>
                  <w:kern w:val="2"/>
                  <w:sz w:val="24"/>
                  <w:szCs w:val="24"/>
                  <w:lang w:val="en-US" w:eastAsia="zh-CN"/>
                </w:rPr>
                <w:t>分。</w:t>
              </w:r>
            </w:ins>
          </w:p>
          <w:p w14:paraId="670FE796">
            <w:pPr>
              <w:spacing w:after="120" w:afterLines="0" w:line="240" w:lineRule="auto"/>
              <w:rPr>
                <w:ins w:id="147" w:author="ljw" w:date="2025-05-15T11:26:49Z"/>
                <w:rFonts w:hint="eastAsia" w:ascii="宋体" w:hAnsi="宋体" w:eastAsia="宋体" w:cs="宋体"/>
                <w:color w:val="auto"/>
                <w:lang w:val="en-US" w:eastAsia="zh-CN"/>
              </w:rPr>
            </w:pPr>
            <w:ins w:id="148" w:author="ljw" w:date="2025-05-15T15:53:06Z">
              <w:r>
                <w:rPr>
                  <w:rFonts w:hint="eastAsia" w:ascii="宋体" w:hAnsi="宋体" w:eastAsia="宋体" w:cs="宋体"/>
                  <w:color w:val="auto"/>
                  <w:kern w:val="2"/>
                  <w:sz w:val="24"/>
                  <w:szCs w:val="24"/>
                  <w:lang w:val="en-US" w:eastAsia="zh-CN"/>
                </w:rPr>
                <w:t>6、</w:t>
              </w:r>
            </w:ins>
            <w:ins w:id="149" w:author="ljw" w:date="2025-05-15T15:53:12Z">
              <w:r>
                <w:rPr>
                  <w:rFonts w:hint="eastAsia" w:ascii="宋体" w:hAnsi="宋体" w:eastAsia="宋体" w:cs="宋体"/>
                  <w:color w:val="auto"/>
                  <w:kern w:val="2"/>
                  <w:sz w:val="24"/>
                  <w:szCs w:val="24"/>
                  <w:lang w:val="en-US" w:eastAsia="zh-CN"/>
                </w:rPr>
                <w:t>给排水</w:t>
              </w:r>
            </w:ins>
            <w:ins w:id="150" w:author="ljw" w:date="2025-05-15T15:53:14Z">
              <w:r>
                <w:rPr>
                  <w:rFonts w:hint="eastAsia" w:ascii="宋体" w:hAnsi="宋体" w:eastAsia="宋体" w:cs="宋体"/>
                  <w:color w:val="auto"/>
                  <w:kern w:val="2"/>
                  <w:sz w:val="24"/>
                  <w:szCs w:val="24"/>
                  <w:lang w:val="en-US" w:eastAsia="zh-CN"/>
                </w:rPr>
                <w:t>负责人</w:t>
              </w:r>
            </w:ins>
            <w:ins w:id="151" w:author="ljw" w:date="2025-05-15T15:53:15Z">
              <w:r>
                <w:rPr>
                  <w:rFonts w:hint="eastAsia" w:ascii="宋体" w:hAnsi="宋体" w:eastAsia="宋体" w:cs="宋体"/>
                  <w:color w:val="auto"/>
                  <w:kern w:val="2"/>
                  <w:sz w:val="24"/>
                  <w:szCs w:val="24"/>
                  <w:lang w:val="en-US" w:eastAsia="zh-CN"/>
                </w:rPr>
                <w:t>（1</w:t>
              </w:r>
            </w:ins>
            <w:ins w:id="152" w:author="ljw" w:date="2025-05-15T15:53:17Z">
              <w:r>
                <w:rPr>
                  <w:rFonts w:hint="eastAsia" w:ascii="宋体" w:hAnsi="宋体" w:eastAsia="宋体" w:cs="宋体"/>
                  <w:color w:val="auto"/>
                  <w:kern w:val="2"/>
                  <w:sz w:val="24"/>
                  <w:szCs w:val="24"/>
                  <w:lang w:val="en-US" w:eastAsia="zh-CN"/>
                </w:rPr>
                <w:t>名</w:t>
              </w:r>
            </w:ins>
            <w:ins w:id="153" w:author="ljw" w:date="2025-05-15T15:53:15Z">
              <w:r>
                <w:rPr>
                  <w:rFonts w:hint="eastAsia" w:ascii="宋体" w:hAnsi="宋体" w:eastAsia="宋体" w:cs="宋体"/>
                  <w:color w:val="auto"/>
                  <w:kern w:val="2"/>
                  <w:sz w:val="24"/>
                  <w:szCs w:val="24"/>
                  <w:lang w:val="en-US" w:eastAsia="zh-CN"/>
                </w:rPr>
                <w:t>）</w:t>
              </w:r>
            </w:ins>
            <w:ins w:id="154" w:author="ljw" w:date="2025-05-15T15:53:18Z">
              <w:r>
                <w:rPr>
                  <w:rFonts w:hint="eastAsia" w:ascii="宋体" w:hAnsi="宋体" w:eastAsia="宋体" w:cs="宋体"/>
                  <w:color w:val="auto"/>
                  <w:kern w:val="2"/>
                  <w:sz w:val="24"/>
                  <w:szCs w:val="24"/>
                  <w:lang w:val="en-US" w:eastAsia="zh-CN"/>
                </w:rPr>
                <w:t>：</w:t>
              </w:r>
            </w:ins>
            <w:ins w:id="155" w:author="ljw" w:date="2025-05-15T15:53:33Z">
              <w:r>
                <w:rPr>
                  <w:rFonts w:hint="eastAsia" w:ascii="宋体" w:hAnsi="宋体" w:eastAsia="宋体" w:cs="宋体"/>
                  <w:color w:val="auto"/>
                  <w:kern w:val="2"/>
                  <w:sz w:val="24"/>
                  <w:szCs w:val="24"/>
                  <w:lang w:val="en-US" w:eastAsia="zh-CN"/>
                </w:rPr>
                <w:t>具有中级</w:t>
              </w:r>
            </w:ins>
            <w:ins w:id="156" w:author="ljw" w:date="2025-05-15T15:53:45Z">
              <w:r>
                <w:rPr>
                  <w:rFonts w:hint="eastAsia" w:ascii="宋体" w:hAnsi="宋体" w:eastAsia="宋体" w:cs="宋体"/>
                  <w:color w:val="auto"/>
                  <w:kern w:val="2"/>
                  <w:sz w:val="24"/>
                  <w:szCs w:val="24"/>
                  <w:lang w:val="en-US" w:eastAsia="zh-CN"/>
                </w:rPr>
                <w:t>给排水</w:t>
              </w:r>
            </w:ins>
            <w:ins w:id="157" w:author="ljw" w:date="2025-05-15T15:53:33Z">
              <w:r>
                <w:rPr>
                  <w:rFonts w:hint="eastAsia" w:ascii="宋体" w:hAnsi="宋体" w:eastAsia="宋体" w:cs="宋体"/>
                  <w:color w:val="auto"/>
                  <w:kern w:val="2"/>
                  <w:sz w:val="24"/>
                  <w:szCs w:val="24"/>
                  <w:lang w:val="en-US" w:eastAsia="zh-CN"/>
                </w:rPr>
                <w:t>工程师职称证的得1分；具有高级及以上</w:t>
              </w:r>
            </w:ins>
            <w:ins w:id="158" w:author="ljw" w:date="2025-05-15T15:54:26Z">
              <w:r>
                <w:rPr>
                  <w:rFonts w:hint="eastAsia" w:ascii="宋体" w:hAnsi="宋体" w:eastAsia="宋体" w:cs="宋体"/>
                  <w:color w:val="auto"/>
                  <w:kern w:val="2"/>
                  <w:sz w:val="24"/>
                  <w:szCs w:val="24"/>
                  <w:lang w:val="en-US" w:eastAsia="zh-CN"/>
                </w:rPr>
                <w:t>给排水</w:t>
              </w:r>
            </w:ins>
            <w:ins w:id="159" w:author="ljw" w:date="2025-05-15T15:53:33Z">
              <w:r>
                <w:rPr>
                  <w:rFonts w:hint="eastAsia" w:ascii="宋体" w:hAnsi="宋体" w:eastAsia="宋体" w:cs="宋体"/>
                  <w:color w:val="auto"/>
                  <w:kern w:val="2"/>
                  <w:sz w:val="24"/>
                  <w:szCs w:val="24"/>
                  <w:lang w:val="en-US" w:eastAsia="zh-CN"/>
                </w:rPr>
                <w:t>工程师职称证的得3分；本项最高得3分。</w:t>
              </w:r>
            </w:ins>
          </w:p>
          <w:p w14:paraId="3686609F">
            <w:pPr>
              <w:widowControl w:val="0"/>
              <w:spacing w:after="120" w:afterLines="0" w:line="240" w:lineRule="auto"/>
              <w:ind w:left="0" w:leftChars="0" w:firstLine="0" w:firstLineChars="0"/>
              <w:jc w:val="both"/>
              <w:rPr>
                <w:rFonts w:hint="eastAsia" w:ascii="宋体" w:hAnsi="宋体" w:eastAsia="宋体" w:cs="宋体"/>
                <w:color w:val="auto"/>
                <w:kern w:val="2"/>
                <w:sz w:val="24"/>
                <w:szCs w:val="24"/>
                <w:lang w:eastAsia="zh-CN"/>
              </w:rPr>
            </w:pPr>
            <w:ins w:id="160" w:author="ljw" w:date="2025-05-15T15:53:39Z">
              <w:r>
                <w:rPr>
                  <w:rFonts w:hint="eastAsia" w:ascii="宋体" w:hAnsi="宋体" w:eastAsia="宋体" w:cs="宋体"/>
                  <w:color w:val="auto"/>
                  <w:kern w:val="2"/>
                  <w:sz w:val="24"/>
                  <w:szCs w:val="24"/>
                  <w:lang w:val="en-US" w:eastAsia="zh-CN"/>
                </w:rPr>
                <w:t>7</w:t>
              </w:r>
            </w:ins>
            <w:r>
              <w:rPr>
                <w:rFonts w:hint="eastAsia" w:ascii="宋体" w:hAnsi="宋体" w:eastAsia="宋体" w:cs="宋体"/>
                <w:color w:val="auto"/>
                <w:kern w:val="2"/>
                <w:sz w:val="24"/>
                <w:szCs w:val="24"/>
              </w:rPr>
              <w:t>、设计人员</w:t>
            </w:r>
            <w:r>
              <w:rPr>
                <w:rFonts w:hint="eastAsia" w:ascii="宋体" w:hAnsi="宋体" w:eastAsia="宋体" w:cs="宋体"/>
                <w:color w:val="auto"/>
                <w:kern w:val="2"/>
                <w:sz w:val="24"/>
                <w:szCs w:val="24"/>
                <w:lang w:eastAsia="zh-CN"/>
              </w:rPr>
              <w:t>：每提供一个</w:t>
            </w:r>
            <w:r>
              <w:rPr>
                <w:rFonts w:hint="eastAsia" w:ascii="宋体" w:hAnsi="宋体" w:eastAsia="宋体" w:cs="宋体"/>
                <w:color w:val="auto"/>
                <w:kern w:val="2"/>
                <w:sz w:val="24"/>
                <w:szCs w:val="24"/>
              </w:rPr>
              <w:t>具有</w:t>
            </w:r>
            <w:r>
              <w:rPr>
                <w:rFonts w:hint="eastAsia" w:ascii="宋体" w:hAnsi="宋体" w:eastAsia="宋体" w:cs="宋体"/>
                <w:color w:val="auto"/>
                <w:kern w:val="2"/>
                <w:sz w:val="24"/>
                <w:szCs w:val="24"/>
                <w:lang w:val="en-US" w:eastAsia="zh-CN"/>
              </w:rPr>
              <w:t>中</w:t>
            </w:r>
            <w:r>
              <w:rPr>
                <w:rFonts w:hint="eastAsia" w:ascii="宋体" w:hAnsi="宋体" w:eastAsia="宋体" w:cs="宋体"/>
                <w:color w:val="auto"/>
                <w:kern w:val="2"/>
                <w:sz w:val="24"/>
                <w:szCs w:val="24"/>
              </w:rPr>
              <w:t>级</w:t>
            </w:r>
            <w:r>
              <w:rPr>
                <w:rFonts w:hint="eastAsia" w:ascii="宋体" w:hAnsi="宋体" w:eastAsia="宋体" w:cs="宋体"/>
                <w:color w:val="auto"/>
                <w:kern w:val="2"/>
                <w:sz w:val="24"/>
                <w:szCs w:val="24"/>
                <w:lang w:val="en-US" w:eastAsia="zh-CN"/>
              </w:rPr>
              <w:t>及以上</w:t>
            </w:r>
            <w:r>
              <w:rPr>
                <w:rFonts w:hint="eastAsia" w:ascii="宋体" w:hAnsi="宋体" w:eastAsia="宋体" w:cs="宋体"/>
                <w:color w:val="auto"/>
                <w:kern w:val="2"/>
                <w:sz w:val="24"/>
                <w:szCs w:val="24"/>
              </w:rPr>
              <w:t>园林</w:t>
            </w:r>
            <w:ins w:id="161" w:author="ljw" w:date="2025-05-15T11:40:26Z">
              <w:r>
                <w:rPr>
                  <w:rFonts w:hint="eastAsia" w:ascii="宋体" w:hAnsi="宋体" w:eastAsia="宋体" w:cs="宋体"/>
                  <w:color w:val="auto"/>
                  <w:kern w:val="2"/>
                  <w:sz w:val="24"/>
                  <w:szCs w:val="24"/>
                  <w:lang w:eastAsia="zh-CN"/>
                </w:rPr>
                <w:t>或</w:t>
              </w:r>
            </w:ins>
            <w:ins w:id="162" w:author="ljw" w:date="2025-05-15T11:40:27Z">
              <w:r>
                <w:rPr>
                  <w:rFonts w:hint="eastAsia" w:ascii="宋体" w:hAnsi="宋体" w:eastAsia="宋体" w:cs="宋体"/>
                  <w:color w:val="auto"/>
                  <w:kern w:val="2"/>
                  <w:sz w:val="24"/>
                  <w:szCs w:val="24"/>
                  <w:lang w:eastAsia="zh-CN"/>
                </w:rPr>
                <w:t>规划</w:t>
              </w:r>
            </w:ins>
            <w:r>
              <w:rPr>
                <w:rFonts w:hint="eastAsia" w:ascii="宋体" w:hAnsi="宋体" w:eastAsia="宋体" w:cs="宋体"/>
                <w:color w:val="auto"/>
                <w:kern w:val="2"/>
                <w:sz w:val="24"/>
                <w:szCs w:val="24"/>
              </w:rPr>
              <w:t>工程师</w:t>
            </w:r>
            <w:r>
              <w:rPr>
                <w:rFonts w:hint="eastAsia" w:ascii="宋体" w:hAnsi="宋体" w:eastAsia="宋体" w:cs="宋体"/>
                <w:color w:val="auto"/>
                <w:kern w:val="2"/>
                <w:sz w:val="24"/>
                <w:szCs w:val="24"/>
                <w:lang w:val="en-US" w:eastAsia="zh-CN"/>
              </w:rPr>
              <w:t>职称证</w:t>
            </w:r>
            <w:r>
              <w:rPr>
                <w:rFonts w:hint="eastAsia" w:ascii="宋体" w:hAnsi="宋体" w:eastAsia="宋体" w:cs="宋体"/>
                <w:color w:val="auto"/>
                <w:kern w:val="2"/>
                <w:sz w:val="24"/>
                <w:szCs w:val="24"/>
              </w:rPr>
              <w:t>的得</w:t>
            </w:r>
            <w:ins w:id="163" w:author="ljw" w:date="2025-05-15T11:42:09Z">
              <w:r>
                <w:rPr>
                  <w:rFonts w:hint="eastAsia" w:ascii="宋体" w:hAnsi="宋体" w:eastAsia="宋体" w:cs="宋体"/>
                  <w:color w:val="auto"/>
                  <w:kern w:val="2"/>
                  <w:sz w:val="24"/>
                  <w:szCs w:val="24"/>
                  <w:lang w:val="en-US" w:eastAsia="zh-CN"/>
                </w:rPr>
                <w:t>1</w:t>
              </w:r>
            </w:ins>
            <w:r>
              <w:rPr>
                <w:rFonts w:hint="eastAsia" w:ascii="宋体" w:hAnsi="宋体" w:eastAsia="宋体" w:cs="宋体"/>
                <w:color w:val="auto"/>
                <w:kern w:val="2"/>
                <w:sz w:val="24"/>
                <w:szCs w:val="24"/>
              </w:rPr>
              <w:t>分</w:t>
            </w:r>
            <w:ins w:id="164" w:author="ljw" w:date="2025-05-15T11:43:15Z">
              <w:r>
                <w:rPr>
                  <w:rFonts w:hint="eastAsia" w:ascii="宋体" w:hAnsi="宋体" w:eastAsia="宋体" w:cs="宋体"/>
                  <w:color w:val="auto"/>
                  <w:kern w:val="2"/>
                  <w:sz w:val="24"/>
                  <w:szCs w:val="24"/>
                  <w:lang w:eastAsia="zh-CN"/>
                </w:rPr>
                <w:t>、</w:t>
              </w:r>
            </w:ins>
            <w:ins w:id="165" w:author="ljw" w:date="2025-05-15T11:43:15Z">
              <w:r>
                <w:rPr>
                  <w:rFonts w:hint="eastAsia" w:ascii="宋体" w:hAnsi="宋体" w:eastAsia="宋体" w:cs="宋体"/>
                  <w:color w:val="auto"/>
                  <w:kern w:val="2"/>
                  <w:sz w:val="24"/>
                  <w:szCs w:val="24"/>
                  <w:lang w:val="en-US" w:eastAsia="zh-CN"/>
                </w:rPr>
                <w:t>具有高级及以上</w:t>
              </w:r>
            </w:ins>
            <w:ins w:id="166" w:author="ljw" w:date="2025-05-15T11:43:22Z">
              <w:r>
                <w:rPr>
                  <w:rFonts w:hint="eastAsia" w:ascii="宋体" w:hAnsi="宋体" w:eastAsia="宋体" w:cs="宋体"/>
                  <w:color w:val="auto"/>
                  <w:kern w:val="2"/>
                  <w:sz w:val="24"/>
                  <w:szCs w:val="24"/>
                </w:rPr>
                <w:t>园林</w:t>
              </w:r>
            </w:ins>
            <w:ins w:id="167" w:author="ljw" w:date="2025-05-15T11:43:22Z">
              <w:r>
                <w:rPr>
                  <w:rFonts w:hint="eastAsia" w:ascii="宋体" w:hAnsi="宋体" w:eastAsia="宋体" w:cs="宋体"/>
                  <w:color w:val="auto"/>
                  <w:kern w:val="2"/>
                  <w:sz w:val="24"/>
                  <w:szCs w:val="24"/>
                  <w:lang w:eastAsia="zh-CN"/>
                </w:rPr>
                <w:t>或规划</w:t>
              </w:r>
            </w:ins>
            <w:ins w:id="168" w:author="ljw" w:date="2025-05-15T11:43:15Z">
              <w:r>
                <w:rPr>
                  <w:rFonts w:hint="eastAsia" w:ascii="宋体" w:hAnsi="宋体" w:eastAsia="宋体" w:cs="宋体"/>
                  <w:color w:val="auto"/>
                  <w:kern w:val="2"/>
                  <w:sz w:val="24"/>
                  <w:szCs w:val="24"/>
                  <w:lang w:val="en-US" w:eastAsia="zh-CN"/>
                </w:rPr>
                <w:t>工程师职称证的得3分</w:t>
              </w:r>
            </w:ins>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本项最高得</w:t>
            </w:r>
            <w:ins w:id="169" w:author="ljw" w:date="2025-05-15T15:54:30Z">
              <w:r>
                <w:rPr>
                  <w:rFonts w:hint="eastAsia" w:ascii="宋体" w:hAnsi="宋体" w:eastAsia="宋体" w:cs="宋体"/>
                  <w:color w:val="auto"/>
                  <w:kern w:val="2"/>
                  <w:sz w:val="24"/>
                  <w:szCs w:val="24"/>
                  <w:lang w:val="en-US" w:eastAsia="zh-CN"/>
                </w:rPr>
                <w:t>6</w:t>
              </w:r>
            </w:ins>
            <w:r>
              <w:rPr>
                <w:rFonts w:hint="eastAsia" w:ascii="宋体" w:hAnsi="宋体" w:eastAsia="宋体" w:cs="宋体"/>
                <w:color w:val="auto"/>
                <w:kern w:val="2"/>
                <w:sz w:val="24"/>
                <w:szCs w:val="24"/>
              </w:rPr>
              <w:t>分</w:t>
            </w:r>
            <w:r>
              <w:rPr>
                <w:rFonts w:hint="eastAsia" w:ascii="宋体" w:hAnsi="宋体" w:eastAsia="宋体" w:cs="宋体"/>
                <w:color w:val="auto"/>
                <w:kern w:val="2"/>
                <w:sz w:val="24"/>
                <w:szCs w:val="24"/>
                <w:lang w:eastAsia="zh-CN"/>
              </w:rPr>
              <w:t>。</w:t>
            </w:r>
          </w:p>
          <w:p w14:paraId="41A7D7AB">
            <w:pPr>
              <w:widowControl w:val="0"/>
              <w:spacing w:after="120" w:afterLines="0" w:line="240" w:lineRule="auto"/>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注：</w:t>
            </w:r>
            <w:r>
              <w:rPr>
                <w:rFonts w:hint="eastAsia" w:ascii="宋体" w:hAnsi="宋体" w:eastAsia="宋体" w:cs="宋体"/>
                <w:color w:val="auto"/>
                <w:kern w:val="2"/>
                <w:sz w:val="24"/>
                <w:szCs w:val="24"/>
                <w:lang w:val="en-US" w:eastAsia="zh-CN"/>
              </w:rPr>
              <w:t>①以上人员不重复计分；②以上人员须为本单位人员，提供人员在职证明；③提供以上人员相应证书复印件并加盖供应商公章，不提供或未按要求提供的不得分。</w:t>
            </w:r>
          </w:p>
        </w:tc>
        <w:tc>
          <w:tcPr>
            <w:tcW w:w="1524" w:type="dxa"/>
            <w:vAlign w:val="center"/>
          </w:tcPr>
          <w:p w14:paraId="54EAFF19">
            <w:pPr>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共同评分因素</w:t>
            </w:r>
          </w:p>
        </w:tc>
      </w:tr>
      <w:tr w14:paraId="302F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470" w:type="dxa"/>
            <w:vAlign w:val="center"/>
          </w:tcPr>
          <w:p w14:paraId="27A9EE98">
            <w:pPr>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1098" w:type="dxa"/>
            <w:vAlign w:val="center"/>
          </w:tcPr>
          <w:p w14:paraId="231DE093">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p w14:paraId="6A9C5CDC">
            <w:pPr>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12%</w:t>
            </w:r>
          </w:p>
        </w:tc>
        <w:tc>
          <w:tcPr>
            <w:tcW w:w="741" w:type="dxa"/>
            <w:vAlign w:val="center"/>
          </w:tcPr>
          <w:p w14:paraId="494D6203">
            <w:pPr>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12分</w:t>
            </w:r>
          </w:p>
        </w:tc>
        <w:tc>
          <w:tcPr>
            <w:tcW w:w="6391" w:type="dxa"/>
            <w:vAlign w:val="center"/>
          </w:tcPr>
          <w:p w14:paraId="3F6762A4">
            <w:pPr>
              <w:widowControl w:val="0"/>
              <w:spacing w:after="120" w:afterLines="0" w:line="240" w:lineRule="auto"/>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提供2020年1月1日（含）至今已完成的类似业绩，每提供一个得4分，本项最高得</w:t>
            </w: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分。类似业绩：园林绿化工程设计业绩。</w:t>
            </w:r>
          </w:p>
          <w:p w14:paraId="5BF02347">
            <w:pPr>
              <w:widowControl w:val="0"/>
              <w:spacing w:after="120" w:afterLines="0" w:line="240" w:lineRule="auto"/>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提供2020年1月1日（含）至今已完成的类似业绩，每提供一个得4分，本项最高得</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分。类似业绩：</w:t>
            </w:r>
            <w:r>
              <w:rPr>
                <w:rFonts w:hint="eastAsia" w:ascii="宋体" w:hAnsi="宋体" w:cs="宋体"/>
                <w:color w:val="auto"/>
                <w:kern w:val="2"/>
                <w:sz w:val="24"/>
                <w:szCs w:val="24"/>
                <w:lang w:val="en-US" w:eastAsia="zh-CN" w:bidi="ar-SA"/>
              </w:rPr>
              <w:t>绿化导则等相关</w:t>
            </w:r>
            <w:r>
              <w:rPr>
                <w:rFonts w:hint="eastAsia" w:ascii="宋体" w:hAnsi="宋体" w:eastAsia="宋体" w:cs="宋体"/>
                <w:color w:val="auto"/>
                <w:kern w:val="2"/>
                <w:sz w:val="24"/>
                <w:szCs w:val="24"/>
                <w:lang w:val="en-US" w:eastAsia="zh-CN" w:bidi="ar-SA"/>
              </w:rPr>
              <w:t>业绩。</w:t>
            </w:r>
          </w:p>
          <w:p w14:paraId="6A2874D3">
            <w:pPr>
              <w:widowControl w:val="0"/>
              <w:spacing w:after="120" w:afterLines="0" w:line="24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注：提供合同复印件或协议书复印件或中标（中选、成交）通知书加盖供应商公章。不提供或未按要求提供的不得分。</w:t>
            </w:r>
          </w:p>
        </w:tc>
        <w:tc>
          <w:tcPr>
            <w:tcW w:w="1524" w:type="dxa"/>
            <w:vAlign w:val="center"/>
          </w:tcPr>
          <w:p w14:paraId="606D3937">
            <w:pPr>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共同评分因素</w:t>
            </w:r>
          </w:p>
        </w:tc>
      </w:tr>
      <w:tr w14:paraId="7816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470" w:type="dxa"/>
            <w:vAlign w:val="center"/>
          </w:tcPr>
          <w:p w14:paraId="5CED1009">
            <w:pPr>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1098" w:type="dxa"/>
            <w:vAlign w:val="center"/>
          </w:tcPr>
          <w:p w14:paraId="62DD5029">
            <w:pPr>
              <w:spacing w:line="24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项目实施方案48</w:t>
            </w:r>
            <w:r>
              <w:rPr>
                <w:rFonts w:hint="eastAsia" w:ascii="宋体" w:hAnsi="宋体" w:eastAsia="宋体" w:cs="宋体"/>
                <w:color w:val="auto"/>
                <w:kern w:val="0"/>
                <w:sz w:val="24"/>
                <w:szCs w:val="24"/>
              </w:rPr>
              <w:t>%</w:t>
            </w:r>
          </w:p>
        </w:tc>
        <w:tc>
          <w:tcPr>
            <w:tcW w:w="741" w:type="dxa"/>
            <w:vAlign w:val="center"/>
          </w:tcPr>
          <w:p w14:paraId="02ED3B64">
            <w:pPr>
              <w:spacing w:line="24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48</w:t>
            </w:r>
            <w:r>
              <w:rPr>
                <w:rFonts w:hint="eastAsia" w:ascii="宋体" w:hAnsi="宋体" w:eastAsia="宋体" w:cs="宋体"/>
                <w:color w:val="auto"/>
                <w:kern w:val="0"/>
                <w:sz w:val="24"/>
                <w:szCs w:val="24"/>
              </w:rPr>
              <w:t>分</w:t>
            </w:r>
          </w:p>
        </w:tc>
        <w:tc>
          <w:tcPr>
            <w:tcW w:w="6391" w:type="dxa"/>
            <w:vAlign w:val="center"/>
          </w:tcPr>
          <w:p w14:paraId="1AF7290D">
            <w:pPr>
              <w:pStyle w:val="15"/>
              <w:spacing w:line="240" w:lineRule="auto"/>
              <w:ind w:firstLine="480" w:firstLineChars="200"/>
              <w:rPr>
                <w:ins w:id="170" w:author="ljw" w:date="2025-05-15T15:20:22Z"/>
                <w:rFonts w:hint="eastAsia" w:ascii="宋体" w:hAnsi="宋体" w:eastAsia="宋体" w:cs="宋体"/>
                <w:color w:val="auto"/>
                <w:kern w:val="0"/>
                <w:sz w:val="24"/>
                <w:szCs w:val="24"/>
                <w:lang w:val="en-US" w:eastAsia="zh-CN"/>
              </w:rPr>
            </w:pPr>
            <w:ins w:id="171" w:author="ljw" w:date="2025-05-15T15:25:34Z">
              <w:r>
                <w:rPr>
                  <w:rFonts w:hint="eastAsia" w:ascii="宋体" w:hAnsi="宋体" w:eastAsia="宋体" w:cs="宋体"/>
                  <w:color w:val="auto"/>
                  <w:kern w:val="0"/>
                  <w:sz w:val="24"/>
                  <w:szCs w:val="24"/>
                  <w:lang w:val="en-US" w:eastAsia="zh-CN"/>
                </w:rPr>
                <w:t>（</w:t>
              </w:r>
            </w:ins>
            <w:ins w:id="172" w:author="ljw" w:date="2025-05-15T15:25:35Z">
              <w:r>
                <w:rPr>
                  <w:rFonts w:hint="eastAsia" w:ascii="宋体" w:hAnsi="宋体" w:eastAsia="宋体" w:cs="宋体"/>
                  <w:color w:val="auto"/>
                  <w:kern w:val="0"/>
                  <w:sz w:val="24"/>
                  <w:szCs w:val="24"/>
                  <w:lang w:val="en-US" w:eastAsia="zh-CN"/>
                </w:rPr>
                <w:t>1</w:t>
              </w:r>
            </w:ins>
            <w:ins w:id="173" w:author="ljw" w:date="2025-05-15T15:25:34Z">
              <w:r>
                <w:rPr>
                  <w:rFonts w:hint="eastAsia" w:ascii="宋体" w:hAnsi="宋体" w:eastAsia="宋体" w:cs="宋体"/>
                  <w:color w:val="auto"/>
                  <w:kern w:val="0"/>
                  <w:sz w:val="24"/>
                  <w:szCs w:val="24"/>
                  <w:lang w:val="en-US" w:eastAsia="zh-CN"/>
                </w:rPr>
                <w:t>）</w:t>
              </w:r>
            </w:ins>
            <w:ins w:id="174" w:author="ljw" w:date="2025-05-15T15:20:22Z">
              <w:r>
                <w:rPr>
                  <w:rFonts w:hint="eastAsia" w:ascii="宋体" w:hAnsi="宋体" w:eastAsia="宋体" w:cs="宋体"/>
                  <w:color w:val="auto"/>
                  <w:kern w:val="0"/>
                  <w:sz w:val="24"/>
                  <w:szCs w:val="24"/>
                  <w:lang w:val="en-US" w:eastAsia="zh-CN"/>
                </w:rPr>
                <w:t>根据供应商提供的项目现场的实地踏勘分析进行评审，至少包括：①</w:t>
              </w:r>
            </w:ins>
            <w:ins w:id="175" w:author="ljw" w:date="2025-05-15T15:56:38Z">
              <w:r>
                <w:rPr>
                  <w:rFonts w:hint="eastAsia" w:ascii="宋体" w:hAnsi="宋体" w:eastAsia="宋体" w:cs="宋体"/>
                  <w:color w:val="auto"/>
                  <w:kern w:val="0"/>
                  <w:sz w:val="24"/>
                  <w:szCs w:val="24"/>
                  <w:lang w:val="en-US" w:eastAsia="zh-CN"/>
                </w:rPr>
                <w:t>现状</w:t>
              </w:r>
            </w:ins>
            <w:ins w:id="176" w:author="ljw" w:date="2025-05-15T15:58:22Z">
              <w:r>
                <w:rPr>
                  <w:rFonts w:hint="eastAsia" w:ascii="宋体" w:hAnsi="宋体" w:eastAsia="宋体" w:cs="宋体"/>
                  <w:color w:val="auto"/>
                  <w:kern w:val="0"/>
                  <w:sz w:val="24"/>
                  <w:szCs w:val="24"/>
                  <w:lang w:val="en-US" w:eastAsia="zh-CN"/>
                </w:rPr>
                <w:t>分析</w:t>
              </w:r>
            </w:ins>
            <w:ins w:id="177" w:author="ljw" w:date="2025-05-15T15:20:22Z">
              <w:r>
                <w:rPr>
                  <w:rFonts w:hint="eastAsia" w:ascii="宋体" w:hAnsi="宋体" w:eastAsia="宋体" w:cs="宋体"/>
                  <w:color w:val="auto"/>
                  <w:kern w:val="0"/>
                  <w:sz w:val="24"/>
                  <w:szCs w:val="24"/>
                  <w:lang w:val="en-US" w:eastAsia="zh-CN"/>
                </w:rPr>
                <w:t>；②</w:t>
              </w:r>
            </w:ins>
            <w:ins w:id="178" w:author="ljw" w:date="2025-05-15T15:57:10Z">
              <w:r>
                <w:rPr>
                  <w:rFonts w:hint="eastAsia" w:ascii="宋体" w:hAnsi="宋体" w:eastAsia="宋体" w:cs="宋体"/>
                  <w:color w:val="auto"/>
                  <w:kern w:val="0"/>
                  <w:sz w:val="24"/>
                  <w:szCs w:val="24"/>
                  <w:lang w:val="en-US" w:eastAsia="zh-CN"/>
                </w:rPr>
                <w:t>根据</w:t>
              </w:r>
            </w:ins>
            <w:ins w:id="179" w:author="ljw" w:date="2025-05-15T15:56:48Z">
              <w:r>
                <w:rPr>
                  <w:rFonts w:hint="eastAsia" w:ascii="宋体" w:hAnsi="宋体" w:eastAsia="宋体" w:cs="宋体"/>
                  <w:color w:val="auto"/>
                  <w:kern w:val="0"/>
                  <w:sz w:val="24"/>
                  <w:szCs w:val="24"/>
                  <w:lang w:val="en-US" w:eastAsia="zh-CN"/>
                </w:rPr>
                <w:t>现状进行科学合理的分类、分级、分段</w:t>
              </w:r>
            </w:ins>
            <w:ins w:id="180" w:author="ljw" w:date="2025-05-15T15:56:57Z">
              <w:r>
                <w:rPr>
                  <w:rFonts w:hint="eastAsia" w:ascii="宋体" w:hAnsi="宋体" w:eastAsia="宋体" w:cs="宋体"/>
                  <w:color w:val="auto"/>
                  <w:kern w:val="0"/>
                  <w:sz w:val="24"/>
                  <w:szCs w:val="24"/>
                  <w:lang w:val="en-US" w:eastAsia="zh-CN"/>
                </w:rPr>
                <w:t>。</w:t>
              </w:r>
            </w:ins>
            <w:ins w:id="181" w:author="ljw" w:date="2025-05-15T15:20:22Z">
              <w:r>
                <w:rPr>
                  <w:rFonts w:hint="eastAsia" w:ascii="宋体" w:hAnsi="宋体" w:eastAsia="宋体" w:cs="宋体"/>
                  <w:color w:val="auto"/>
                  <w:kern w:val="0"/>
                  <w:sz w:val="24"/>
                  <w:szCs w:val="24"/>
                  <w:lang w:val="en-US" w:eastAsia="zh-CN"/>
                </w:rPr>
                <w:t>供应商提供的方案完全满足本项目需求且切实可行的得</w:t>
              </w:r>
            </w:ins>
            <w:ins w:id="182" w:author="ljw" w:date="2025-05-15T16:00:35Z">
              <w:r>
                <w:rPr>
                  <w:rFonts w:hint="eastAsia" w:ascii="宋体" w:hAnsi="宋体" w:eastAsia="宋体" w:cs="宋体"/>
                  <w:color w:val="auto"/>
                  <w:kern w:val="0"/>
                  <w:sz w:val="24"/>
                  <w:szCs w:val="24"/>
                  <w:lang w:val="en-US" w:eastAsia="zh-CN"/>
                </w:rPr>
                <w:t>4</w:t>
              </w:r>
            </w:ins>
            <w:ins w:id="183" w:author="ljw" w:date="2025-05-15T15:20:22Z">
              <w:r>
                <w:rPr>
                  <w:rFonts w:hint="eastAsia" w:ascii="宋体" w:hAnsi="宋体" w:eastAsia="宋体" w:cs="宋体"/>
                  <w:color w:val="auto"/>
                  <w:kern w:val="0"/>
                  <w:sz w:val="24"/>
                  <w:szCs w:val="24"/>
                  <w:lang w:val="en-US" w:eastAsia="zh-CN"/>
                </w:rPr>
                <w:t>分，每有一小项没有提供或与本项无关的扣</w:t>
              </w:r>
            </w:ins>
            <w:ins w:id="184" w:author="ljw" w:date="2025-05-15T16:00:37Z">
              <w:r>
                <w:rPr>
                  <w:rFonts w:hint="eastAsia" w:ascii="宋体" w:hAnsi="宋体" w:eastAsia="宋体" w:cs="宋体"/>
                  <w:color w:val="auto"/>
                  <w:kern w:val="0"/>
                  <w:sz w:val="24"/>
                  <w:szCs w:val="24"/>
                  <w:lang w:val="en-US" w:eastAsia="zh-CN"/>
                </w:rPr>
                <w:t>2</w:t>
              </w:r>
            </w:ins>
            <w:ins w:id="185" w:author="ljw" w:date="2025-05-15T15:20:22Z">
              <w:r>
                <w:rPr>
                  <w:rFonts w:hint="eastAsia" w:ascii="宋体" w:hAnsi="宋体" w:eastAsia="宋体" w:cs="宋体"/>
                  <w:color w:val="auto"/>
                  <w:kern w:val="0"/>
                  <w:sz w:val="24"/>
                  <w:szCs w:val="24"/>
                  <w:lang w:val="en-US" w:eastAsia="zh-CN"/>
                </w:rPr>
                <w:t>分，每有一小项内容</w:t>
              </w:r>
            </w:ins>
            <w:ins w:id="186" w:author="ljw" w:date="2025-05-15T15:26:22Z">
              <w:r>
                <w:rPr>
                  <w:rFonts w:hint="eastAsia" w:ascii="宋体" w:hAnsi="宋体" w:eastAsia="宋体" w:cs="宋体"/>
                  <w:color w:val="auto"/>
                  <w:kern w:val="0"/>
                  <w:sz w:val="24"/>
                  <w:szCs w:val="24"/>
                  <w:lang w:val="en-US" w:eastAsia="zh-CN"/>
                </w:rPr>
                <w:t>缺陷</w:t>
              </w:r>
            </w:ins>
            <w:ins w:id="187" w:author="ljw" w:date="2025-05-15T15:20:22Z">
              <w:r>
                <w:rPr>
                  <w:rFonts w:hint="eastAsia" w:ascii="宋体" w:hAnsi="宋体" w:eastAsia="宋体" w:cs="宋体"/>
                  <w:color w:val="auto"/>
                  <w:kern w:val="0"/>
                  <w:sz w:val="24"/>
                  <w:szCs w:val="24"/>
                  <w:lang w:val="en-US" w:eastAsia="zh-CN"/>
                </w:rPr>
                <w:t>或不满足采购人实际需求扣</w:t>
              </w:r>
            </w:ins>
            <w:ins w:id="188" w:author="ljw" w:date="2025-05-15T15:23:35Z">
              <w:r>
                <w:rPr>
                  <w:rFonts w:hint="eastAsia" w:ascii="宋体" w:hAnsi="宋体" w:eastAsia="宋体" w:cs="宋体"/>
                  <w:color w:val="auto"/>
                  <w:kern w:val="0"/>
                  <w:sz w:val="24"/>
                  <w:szCs w:val="24"/>
                  <w:lang w:val="en-US" w:eastAsia="zh-CN"/>
                </w:rPr>
                <w:t>1</w:t>
              </w:r>
            </w:ins>
            <w:ins w:id="189" w:author="ljw" w:date="2025-05-15T15:20:22Z">
              <w:r>
                <w:rPr>
                  <w:rFonts w:hint="eastAsia" w:ascii="宋体" w:hAnsi="宋体" w:eastAsia="宋体" w:cs="宋体"/>
                  <w:color w:val="auto"/>
                  <w:kern w:val="0"/>
                  <w:sz w:val="24"/>
                  <w:szCs w:val="24"/>
                  <w:lang w:val="en-US" w:eastAsia="zh-CN"/>
                </w:rPr>
                <w:t>分，扣完为止。</w:t>
              </w:r>
            </w:ins>
          </w:p>
          <w:p w14:paraId="3AE1AABC">
            <w:pPr>
              <w:pStyle w:val="15"/>
              <w:spacing w:line="240" w:lineRule="auto"/>
              <w:ind w:firstLine="480" w:firstLineChars="200"/>
              <w:rPr>
                <w:ins w:id="190" w:author="ljw" w:date="2025-05-15T15:20:25Z"/>
                <w:rFonts w:hint="eastAsia" w:ascii="宋体" w:hAnsi="宋体" w:eastAsia="宋体" w:cs="宋体"/>
                <w:color w:val="auto"/>
                <w:kern w:val="0"/>
                <w:sz w:val="24"/>
                <w:szCs w:val="24"/>
                <w:lang w:eastAsia="zh-CN"/>
              </w:rPr>
            </w:pPr>
            <w:ins w:id="191" w:author="ljw" w:date="2025-05-15T15:25:31Z">
              <w:r>
                <w:rPr>
                  <w:rFonts w:hint="eastAsia" w:ascii="宋体" w:hAnsi="宋体" w:eastAsia="宋体" w:cs="宋体"/>
                  <w:color w:val="auto"/>
                  <w:kern w:val="0"/>
                  <w:sz w:val="24"/>
                  <w:szCs w:val="24"/>
                  <w:lang w:eastAsia="zh-CN"/>
                </w:rPr>
                <w:t>（</w:t>
              </w:r>
            </w:ins>
            <w:ins w:id="192" w:author="ljw" w:date="2025-05-15T15:25:31Z">
              <w:r>
                <w:rPr>
                  <w:rFonts w:hint="eastAsia" w:ascii="宋体" w:hAnsi="宋体" w:eastAsia="宋体" w:cs="宋体"/>
                  <w:color w:val="auto"/>
                  <w:kern w:val="0"/>
                  <w:sz w:val="24"/>
                  <w:szCs w:val="24"/>
                  <w:lang w:val="en-US" w:eastAsia="zh-CN"/>
                </w:rPr>
                <w:t>2</w:t>
              </w:r>
            </w:ins>
            <w:ins w:id="193" w:author="ljw" w:date="2025-05-15T15:25:31Z">
              <w:r>
                <w:rPr>
                  <w:rFonts w:hint="eastAsia" w:ascii="宋体" w:hAnsi="宋体" w:eastAsia="宋体" w:cs="宋体"/>
                  <w:color w:val="auto"/>
                  <w:kern w:val="0"/>
                  <w:sz w:val="24"/>
                  <w:szCs w:val="24"/>
                  <w:lang w:eastAsia="zh-CN"/>
                </w:rPr>
                <w:t>）</w:t>
              </w:r>
            </w:ins>
            <w:ins w:id="194" w:author="ljw" w:date="2025-05-15T15:20:25Z">
              <w:r>
                <w:rPr>
                  <w:rFonts w:hint="eastAsia" w:ascii="宋体" w:hAnsi="宋体" w:eastAsia="宋体" w:cs="宋体"/>
                  <w:color w:val="auto"/>
                  <w:kern w:val="0"/>
                  <w:sz w:val="24"/>
                  <w:szCs w:val="24"/>
                  <w:lang w:eastAsia="zh-CN"/>
                </w:rPr>
                <w:t>根据供应商提供的项目</w:t>
              </w:r>
            </w:ins>
            <w:ins w:id="195" w:author="ljw" w:date="2025-05-15T15:58:55Z">
              <w:r>
                <w:rPr>
                  <w:rFonts w:hint="eastAsia" w:ascii="宋体" w:hAnsi="宋体" w:eastAsia="宋体" w:cs="宋体"/>
                  <w:color w:val="auto"/>
                  <w:kern w:val="0"/>
                  <w:sz w:val="24"/>
                  <w:szCs w:val="24"/>
                  <w:lang w:eastAsia="zh-CN"/>
                </w:rPr>
                <w:t>总体</w:t>
              </w:r>
            </w:ins>
            <w:ins w:id="196" w:author="ljw" w:date="2025-05-15T15:20:25Z">
              <w:r>
                <w:rPr>
                  <w:rFonts w:hint="eastAsia" w:ascii="宋体" w:hAnsi="宋体" w:eastAsia="宋体" w:cs="宋体"/>
                  <w:color w:val="auto"/>
                  <w:kern w:val="0"/>
                  <w:sz w:val="24"/>
                  <w:szCs w:val="24"/>
                  <w:lang w:eastAsia="zh-CN"/>
                </w:rPr>
                <w:t>设计分析进行评审，至少包括：①设计总体定位；②设计元素；③设计原则；④设计手法及表现方式</w:t>
              </w:r>
            </w:ins>
            <w:ins w:id="197" w:author="ljw" w:date="2025-05-15T15:21:17Z">
              <w:r>
                <w:rPr>
                  <w:rFonts w:hint="eastAsia" w:ascii="宋体" w:hAnsi="宋体" w:eastAsia="宋体" w:cs="宋体"/>
                  <w:color w:val="auto"/>
                  <w:kern w:val="0"/>
                  <w:sz w:val="24"/>
                  <w:szCs w:val="24"/>
                  <w:lang w:eastAsia="zh-CN"/>
                </w:rPr>
                <w:t>；</w:t>
              </w:r>
            </w:ins>
            <w:ins w:id="198" w:author="ljw" w:date="2025-05-15T15:21:19Z">
              <w:r>
                <w:rPr>
                  <w:rFonts w:hint="eastAsia" w:ascii="宋体" w:hAnsi="宋体" w:eastAsia="宋体" w:cs="宋体"/>
                  <w:color w:val="auto"/>
                  <w:kern w:val="0"/>
                  <w:sz w:val="24"/>
                  <w:szCs w:val="24"/>
                  <w:lang w:eastAsia="zh-CN"/>
                </w:rPr>
                <w:t>⑤</w:t>
              </w:r>
            </w:ins>
            <w:ins w:id="199" w:author="ljw" w:date="2025-05-15T15:21:20Z">
              <w:r>
                <w:rPr>
                  <w:rFonts w:hint="eastAsia" w:ascii="宋体" w:hAnsi="宋体" w:eastAsia="宋体" w:cs="宋体"/>
                  <w:color w:val="auto"/>
                  <w:kern w:val="0"/>
                  <w:sz w:val="24"/>
                  <w:szCs w:val="24"/>
                  <w:lang w:val="en-US" w:eastAsia="zh-CN"/>
                </w:rPr>
                <w:t>项目设计主要内容</w:t>
              </w:r>
            </w:ins>
            <w:ins w:id="200" w:author="ljw" w:date="2025-05-15T15:57:36Z">
              <w:r>
                <w:rPr>
                  <w:rFonts w:hint="eastAsia" w:ascii="宋体" w:hAnsi="宋体" w:eastAsia="宋体" w:cs="宋体"/>
                  <w:color w:val="auto"/>
                  <w:kern w:val="0"/>
                  <w:sz w:val="24"/>
                  <w:szCs w:val="24"/>
                  <w:lang w:val="en-US" w:eastAsia="zh-CN"/>
                </w:rPr>
                <w:t>；</w:t>
              </w:r>
            </w:ins>
            <w:ins w:id="201" w:author="ljw" w:date="2025-05-15T15:57:32Z">
              <w:r>
                <w:rPr>
                  <w:rFonts w:hint="eastAsia" w:ascii="宋体" w:hAnsi="宋体" w:eastAsia="宋体" w:cs="宋体"/>
                  <w:color w:val="auto"/>
                  <w:kern w:val="0"/>
                  <w:sz w:val="24"/>
                  <w:szCs w:val="24"/>
                  <w:lang w:val="en-US" w:eastAsia="zh-CN"/>
                </w:rPr>
                <w:t>⑥提供</w:t>
              </w:r>
            </w:ins>
            <w:r>
              <w:rPr>
                <w:rFonts w:hint="eastAsia" w:ascii="宋体" w:hAnsi="宋体" w:eastAsia="宋体" w:cs="宋体"/>
                <w:color w:val="auto"/>
                <w:kern w:val="0"/>
                <w:sz w:val="24"/>
                <w:szCs w:val="24"/>
                <w:lang w:val="en-US" w:eastAsia="zh-CN"/>
              </w:rPr>
              <w:t>大转盘及大梯步广场</w:t>
            </w:r>
            <w:r>
              <w:rPr>
                <w:rFonts w:hint="eastAsia" w:ascii="宋体" w:hAnsi="宋体" w:cs="宋体"/>
                <w:color w:val="auto"/>
                <w:kern w:val="0"/>
                <w:sz w:val="24"/>
                <w:szCs w:val="24"/>
                <w:lang w:val="en-US" w:eastAsia="zh-CN"/>
              </w:rPr>
              <w:t>设计</w:t>
            </w:r>
            <w:ins w:id="202" w:author="ljw" w:date="2025-05-15T15:57:32Z">
              <w:r>
                <w:rPr>
                  <w:rFonts w:hint="eastAsia" w:ascii="宋体" w:hAnsi="宋体" w:eastAsia="宋体" w:cs="宋体"/>
                  <w:color w:val="auto"/>
                  <w:kern w:val="0"/>
                  <w:sz w:val="24"/>
                  <w:szCs w:val="24"/>
                  <w:lang w:val="en-US" w:eastAsia="zh-CN"/>
                </w:rPr>
                <w:t>方案</w:t>
              </w:r>
            </w:ins>
            <w:r>
              <w:rPr>
                <w:rFonts w:hint="eastAsia" w:ascii="宋体" w:hAnsi="宋体" w:cs="宋体"/>
                <w:color w:val="auto"/>
                <w:kern w:val="0"/>
                <w:sz w:val="24"/>
                <w:szCs w:val="24"/>
                <w:lang w:val="en-US" w:eastAsia="zh-CN"/>
              </w:rPr>
              <w:t>(设计范围：转盘绿岛周边道路空间品质、大梯步平台公园等区域，共计面积约8230㎡。设计内容：①大梯步平台公园在尽可能保留现有大乔情况下，改造场地功能布局，重塑活动及景观空间，满足市民活动需求同时，彰显泸州文化。②转盘绿岛周边道路空间，包括更换地面铺装、市政设施更换及美化、植物景观提升)</w:t>
            </w:r>
            <w:ins w:id="203" w:author="ljw" w:date="2025-05-15T15:20:25Z">
              <w:r>
                <w:rPr>
                  <w:rFonts w:hint="eastAsia" w:ascii="宋体" w:hAnsi="宋体" w:eastAsia="宋体" w:cs="宋体"/>
                  <w:color w:val="auto"/>
                  <w:kern w:val="0"/>
                  <w:sz w:val="24"/>
                  <w:szCs w:val="24"/>
                  <w:lang w:eastAsia="zh-CN"/>
                </w:rPr>
                <w:t>。供应商提供的方案完全满足本项目需求且切实可行的得</w:t>
              </w:r>
            </w:ins>
            <w:ins w:id="204" w:author="ljw" w:date="2025-05-15T15:22:47Z">
              <w:r>
                <w:rPr>
                  <w:rFonts w:hint="eastAsia" w:ascii="宋体" w:hAnsi="宋体" w:eastAsia="宋体" w:cs="宋体"/>
                  <w:color w:val="auto"/>
                  <w:kern w:val="0"/>
                  <w:sz w:val="24"/>
                  <w:szCs w:val="24"/>
                  <w:lang w:val="en-US" w:eastAsia="zh-CN"/>
                </w:rPr>
                <w:t>3</w:t>
              </w:r>
            </w:ins>
            <w:ins w:id="205" w:author="ljw" w:date="2025-05-15T15:21:58Z">
              <w:r>
                <w:rPr>
                  <w:rFonts w:hint="eastAsia" w:ascii="宋体" w:hAnsi="宋体" w:eastAsia="宋体" w:cs="宋体"/>
                  <w:color w:val="auto"/>
                  <w:kern w:val="0"/>
                  <w:sz w:val="24"/>
                  <w:szCs w:val="24"/>
                  <w:lang w:val="en-US" w:eastAsia="zh-CN"/>
                </w:rPr>
                <w:t>0</w:t>
              </w:r>
            </w:ins>
            <w:ins w:id="206" w:author="ljw" w:date="2025-05-15T15:20:25Z">
              <w:r>
                <w:rPr>
                  <w:rFonts w:hint="eastAsia" w:ascii="宋体" w:hAnsi="宋体" w:eastAsia="宋体" w:cs="宋体"/>
                  <w:color w:val="auto"/>
                  <w:kern w:val="0"/>
                  <w:sz w:val="24"/>
                  <w:szCs w:val="24"/>
                  <w:lang w:eastAsia="zh-CN"/>
                </w:rPr>
                <w:t>分，每有一小项没有提供或与本项无关的扣</w:t>
              </w:r>
            </w:ins>
            <w:ins w:id="207" w:author="ljw" w:date="2025-05-15T15:57:38Z">
              <w:r>
                <w:rPr>
                  <w:rFonts w:hint="eastAsia" w:ascii="宋体" w:hAnsi="宋体" w:eastAsia="宋体" w:cs="宋体"/>
                  <w:color w:val="auto"/>
                  <w:kern w:val="0"/>
                  <w:sz w:val="24"/>
                  <w:szCs w:val="24"/>
                  <w:lang w:val="en-US" w:eastAsia="zh-CN"/>
                </w:rPr>
                <w:t>5</w:t>
              </w:r>
            </w:ins>
            <w:ins w:id="208" w:author="ljw" w:date="2025-05-15T15:20:25Z">
              <w:r>
                <w:rPr>
                  <w:rFonts w:hint="eastAsia" w:ascii="宋体" w:hAnsi="宋体" w:eastAsia="宋体" w:cs="宋体"/>
                  <w:color w:val="auto"/>
                  <w:kern w:val="0"/>
                  <w:sz w:val="24"/>
                  <w:szCs w:val="24"/>
                  <w:lang w:eastAsia="zh-CN"/>
                </w:rPr>
                <w:t>分，每有一小项内容</w:t>
              </w:r>
            </w:ins>
            <w:ins w:id="209" w:author="ljw" w:date="2025-05-15T15:26:35Z">
              <w:r>
                <w:rPr>
                  <w:rFonts w:hint="eastAsia" w:ascii="宋体" w:hAnsi="宋体" w:eastAsia="宋体" w:cs="宋体"/>
                  <w:color w:val="auto"/>
                  <w:kern w:val="0"/>
                  <w:sz w:val="24"/>
                  <w:szCs w:val="24"/>
                  <w:lang w:val="en-US" w:eastAsia="zh-CN"/>
                </w:rPr>
                <w:t>缺陷</w:t>
              </w:r>
            </w:ins>
            <w:ins w:id="210" w:author="ljw" w:date="2025-05-15T15:20:25Z">
              <w:r>
                <w:rPr>
                  <w:rFonts w:hint="eastAsia" w:ascii="宋体" w:hAnsi="宋体" w:eastAsia="宋体" w:cs="宋体"/>
                  <w:color w:val="auto"/>
                  <w:kern w:val="0"/>
                  <w:sz w:val="24"/>
                  <w:szCs w:val="24"/>
                  <w:lang w:eastAsia="zh-CN"/>
                </w:rPr>
                <w:t>或不满足采购人实际需求扣</w:t>
              </w:r>
            </w:ins>
            <w:ins w:id="211" w:author="ljw" w:date="2025-05-15T15:57:41Z">
              <w:r>
                <w:rPr>
                  <w:rFonts w:hint="eastAsia" w:ascii="宋体" w:hAnsi="宋体" w:eastAsia="宋体" w:cs="宋体"/>
                  <w:color w:val="auto"/>
                  <w:kern w:val="0"/>
                  <w:sz w:val="24"/>
                  <w:szCs w:val="24"/>
                  <w:lang w:val="en-US" w:eastAsia="zh-CN"/>
                </w:rPr>
                <w:t>2.</w:t>
              </w:r>
            </w:ins>
            <w:ins w:id="212" w:author="ljw" w:date="2025-05-15T15:57:42Z">
              <w:r>
                <w:rPr>
                  <w:rFonts w:hint="eastAsia" w:ascii="宋体" w:hAnsi="宋体" w:eastAsia="宋体" w:cs="宋体"/>
                  <w:color w:val="auto"/>
                  <w:kern w:val="0"/>
                  <w:sz w:val="24"/>
                  <w:szCs w:val="24"/>
                  <w:lang w:val="en-US" w:eastAsia="zh-CN"/>
                </w:rPr>
                <w:t>5</w:t>
              </w:r>
            </w:ins>
            <w:ins w:id="213" w:author="ljw" w:date="2025-05-15T15:20:25Z">
              <w:r>
                <w:rPr>
                  <w:rFonts w:hint="eastAsia" w:ascii="宋体" w:hAnsi="宋体" w:eastAsia="宋体" w:cs="宋体"/>
                  <w:color w:val="auto"/>
                  <w:kern w:val="0"/>
                  <w:sz w:val="24"/>
                  <w:szCs w:val="24"/>
                  <w:lang w:eastAsia="zh-CN"/>
                </w:rPr>
                <w:t>分，扣完为止。</w:t>
              </w:r>
            </w:ins>
          </w:p>
          <w:p w14:paraId="5B99A499">
            <w:pPr>
              <w:pStyle w:val="15"/>
              <w:spacing w:line="240" w:lineRule="auto"/>
              <w:ind w:firstLine="480" w:firstLineChars="200"/>
              <w:rPr>
                <w:ins w:id="214" w:author="ljw" w:date="2025-05-15T15:19:52Z"/>
                <w:rFonts w:hint="eastAsia" w:ascii="宋体" w:hAnsi="宋体" w:eastAsia="宋体" w:cs="宋体"/>
                <w:color w:val="auto"/>
                <w:kern w:val="0"/>
                <w:sz w:val="24"/>
                <w:szCs w:val="24"/>
                <w:lang w:val="en-US" w:eastAsia="zh-CN"/>
              </w:rPr>
            </w:pPr>
            <w:ins w:id="215" w:author="ljw" w:date="2025-05-15T15:25:27Z">
              <w:r>
                <w:rPr>
                  <w:rFonts w:hint="eastAsia" w:ascii="宋体" w:hAnsi="宋体" w:eastAsia="宋体" w:cs="宋体"/>
                  <w:color w:val="auto"/>
                  <w:kern w:val="0"/>
                  <w:sz w:val="24"/>
                  <w:szCs w:val="24"/>
                  <w:lang w:val="en-US" w:eastAsia="zh-CN"/>
                </w:rPr>
                <w:t>（</w:t>
              </w:r>
            </w:ins>
            <w:ins w:id="216" w:author="ljw" w:date="2025-05-15T15:25:28Z">
              <w:r>
                <w:rPr>
                  <w:rFonts w:hint="eastAsia" w:ascii="宋体" w:hAnsi="宋体" w:eastAsia="宋体" w:cs="宋体"/>
                  <w:color w:val="auto"/>
                  <w:kern w:val="0"/>
                  <w:sz w:val="24"/>
                  <w:szCs w:val="24"/>
                  <w:lang w:val="en-US" w:eastAsia="zh-CN"/>
                </w:rPr>
                <w:t>3</w:t>
              </w:r>
            </w:ins>
            <w:ins w:id="217" w:author="ljw" w:date="2025-05-15T15:25:27Z">
              <w:r>
                <w:rPr>
                  <w:rFonts w:hint="eastAsia" w:ascii="宋体" w:hAnsi="宋体" w:eastAsia="宋体" w:cs="宋体"/>
                  <w:color w:val="auto"/>
                  <w:kern w:val="0"/>
                  <w:sz w:val="24"/>
                  <w:szCs w:val="24"/>
                  <w:lang w:val="en-US" w:eastAsia="zh-CN"/>
                </w:rPr>
                <w:t>）</w:t>
              </w:r>
            </w:ins>
            <w:ins w:id="218" w:author="ljw" w:date="2025-05-15T16:01:31Z">
              <w:r>
                <w:rPr>
                  <w:rFonts w:hint="eastAsia" w:ascii="宋体" w:hAnsi="宋体" w:eastAsia="宋体" w:cs="宋体"/>
                  <w:color w:val="auto"/>
                  <w:kern w:val="0"/>
                  <w:sz w:val="24"/>
                  <w:szCs w:val="24"/>
                  <w:lang w:eastAsia="zh-CN"/>
                </w:rPr>
                <w:t>设计图纸：</w:t>
              </w:r>
            </w:ins>
            <w:ins w:id="219" w:author="ljw" w:date="2025-05-15T16:01:31Z">
              <w:r>
                <w:rPr>
                  <w:rFonts w:hint="eastAsia" w:ascii="宋体" w:hAnsi="宋体" w:eastAsia="宋体" w:cs="宋体"/>
                  <w:color w:val="auto"/>
                  <w:kern w:val="0"/>
                  <w:sz w:val="24"/>
                  <w:szCs w:val="24"/>
                  <w:lang w:val="en-US" w:eastAsia="zh-CN"/>
                </w:rPr>
                <w:t>提供不少于5张</w:t>
              </w:r>
            </w:ins>
            <w:r>
              <w:rPr>
                <w:rFonts w:hint="eastAsia" w:ascii="宋体" w:hAnsi="宋体" w:cs="宋体"/>
                <w:color w:val="auto"/>
                <w:kern w:val="0"/>
                <w:sz w:val="24"/>
                <w:szCs w:val="24"/>
                <w:lang w:val="en-US" w:eastAsia="zh-CN"/>
              </w:rPr>
              <w:t>本项目</w:t>
            </w:r>
            <w:ins w:id="220" w:author="ljw" w:date="2025-05-15T16:01:31Z">
              <w:r>
                <w:rPr>
                  <w:rFonts w:hint="eastAsia" w:ascii="宋体" w:hAnsi="宋体" w:eastAsia="宋体" w:cs="宋体"/>
                  <w:color w:val="auto"/>
                  <w:kern w:val="0"/>
                  <w:sz w:val="24"/>
                  <w:szCs w:val="24"/>
                  <w:lang w:val="en-US" w:eastAsia="zh-CN"/>
                </w:rPr>
                <w:t>设计效果图得10分,每少1张图纸扣2分，扣完为止。</w:t>
              </w:r>
            </w:ins>
          </w:p>
          <w:p w14:paraId="5EC421A6">
            <w:pPr>
              <w:pStyle w:val="15"/>
              <w:spacing w:line="240" w:lineRule="auto"/>
              <w:ind w:firstLine="480" w:firstLineChars="200"/>
              <w:rPr>
                <w:ins w:id="221" w:author="ljw" w:date="2025-05-15T11:53:48Z"/>
                <w:rFonts w:hint="eastAsia" w:ascii="宋体" w:hAnsi="宋体" w:eastAsia="宋体" w:cs="宋体"/>
                <w:color w:val="auto"/>
                <w:kern w:val="0"/>
                <w:sz w:val="24"/>
                <w:szCs w:val="24"/>
                <w:lang w:val="en-US" w:eastAsia="zh-CN"/>
              </w:rPr>
            </w:pPr>
            <w:ins w:id="222" w:author="ljw" w:date="2025-05-15T15:25:20Z">
              <w:r>
                <w:rPr>
                  <w:rFonts w:hint="eastAsia" w:ascii="宋体" w:hAnsi="宋体" w:eastAsia="宋体" w:cs="宋体"/>
                  <w:color w:val="auto"/>
                  <w:kern w:val="0"/>
                  <w:sz w:val="24"/>
                  <w:szCs w:val="24"/>
                  <w:lang w:eastAsia="zh-CN"/>
                </w:rPr>
                <w:t>（</w:t>
              </w:r>
            </w:ins>
            <w:ins w:id="223" w:author="ljw" w:date="2025-05-15T15:25:21Z">
              <w:r>
                <w:rPr>
                  <w:rFonts w:hint="eastAsia" w:ascii="宋体" w:hAnsi="宋体" w:eastAsia="宋体" w:cs="宋体"/>
                  <w:color w:val="auto"/>
                  <w:kern w:val="0"/>
                  <w:sz w:val="24"/>
                  <w:szCs w:val="24"/>
                  <w:lang w:val="en-US" w:eastAsia="zh-CN"/>
                </w:rPr>
                <w:t>4</w:t>
              </w:r>
            </w:ins>
            <w:ins w:id="224" w:author="ljw" w:date="2025-05-15T15:25:20Z">
              <w:r>
                <w:rPr>
                  <w:rFonts w:hint="eastAsia" w:ascii="宋体" w:hAnsi="宋体" w:eastAsia="宋体" w:cs="宋体"/>
                  <w:color w:val="auto"/>
                  <w:kern w:val="0"/>
                  <w:sz w:val="24"/>
                  <w:szCs w:val="24"/>
                  <w:lang w:eastAsia="zh-CN"/>
                </w:rPr>
                <w:t>）</w:t>
              </w:r>
            </w:ins>
            <w:ins w:id="225" w:author="ljw" w:date="2025-05-15T16:01:33Z">
              <w:r>
                <w:rPr>
                  <w:rFonts w:hint="eastAsia" w:ascii="宋体" w:hAnsi="宋体" w:eastAsia="宋体" w:cs="宋体"/>
                  <w:color w:val="auto"/>
                  <w:kern w:val="0"/>
                  <w:sz w:val="24"/>
                  <w:szCs w:val="24"/>
                  <w:lang w:val="en-US" w:eastAsia="zh-CN"/>
                </w:rPr>
                <w:t>根据供应商提供的项目设计服务方案进行评审，</w:t>
              </w:r>
              <w:bookmarkStart w:id="152" w:name="_GoBack"/>
              <w:bookmarkEnd w:id="152"/>
              <w:r>
                <w:rPr>
                  <w:rFonts w:hint="eastAsia" w:ascii="宋体" w:hAnsi="宋体" w:eastAsia="宋体" w:cs="宋体"/>
                  <w:color w:val="auto"/>
                  <w:kern w:val="0"/>
                  <w:sz w:val="24"/>
                  <w:szCs w:val="24"/>
                  <w:lang w:val="en-US" w:eastAsia="zh-CN"/>
                </w:rPr>
                <w:t>至少包括：①设计</w:t>
              </w:r>
            </w:ins>
            <w:ins w:id="226" w:author="ljw" w:date="2025-05-15T16:02:13Z">
              <w:r>
                <w:rPr>
                  <w:rFonts w:hint="eastAsia" w:ascii="宋体" w:hAnsi="宋体" w:eastAsia="宋体" w:cs="宋体"/>
                  <w:color w:val="auto"/>
                  <w:kern w:val="0"/>
                  <w:sz w:val="24"/>
                  <w:szCs w:val="24"/>
                  <w:lang w:val="en-US" w:eastAsia="zh-CN"/>
                </w:rPr>
                <w:t>进度</w:t>
              </w:r>
            </w:ins>
            <w:ins w:id="227" w:author="ljw" w:date="2025-05-15T16:02:11Z">
              <w:r>
                <w:rPr>
                  <w:rFonts w:hint="eastAsia" w:ascii="宋体" w:hAnsi="宋体" w:eastAsia="宋体" w:cs="宋体"/>
                  <w:color w:val="auto"/>
                  <w:kern w:val="0"/>
                  <w:sz w:val="24"/>
                  <w:szCs w:val="24"/>
                  <w:lang w:val="en-US" w:eastAsia="zh-CN"/>
                </w:rPr>
                <w:t>保证措施</w:t>
              </w:r>
            </w:ins>
            <w:ins w:id="228" w:author="ljw" w:date="2025-05-15T16:01:33Z">
              <w:r>
                <w:rPr>
                  <w:rFonts w:hint="eastAsia" w:ascii="宋体" w:hAnsi="宋体" w:eastAsia="宋体" w:cs="宋体"/>
                  <w:color w:val="auto"/>
                  <w:kern w:val="0"/>
                  <w:sz w:val="24"/>
                  <w:szCs w:val="24"/>
                  <w:lang w:val="en-US" w:eastAsia="zh-CN"/>
                </w:rPr>
                <w:t>；②设计质量保证措施方面内容。供应商提供的方案完全满足本项目需求且切实可行的得4分，每有一小项没有提供或与本项无关的扣2分，每有一小项内容缺陷或不满足采购人实际需求扣1分，扣完为止。</w:t>
              </w:r>
            </w:ins>
          </w:p>
          <w:p w14:paraId="741545F3">
            <w:pPr>
              <w:pStyle w:val="61"/>
              <w:spacing w:line="240" w:lineRule="auto"/>
              <w:rPr>
                <w:rFonts w:hint="eastAsia" w:ascii="宋体" w:hAnsi="宋体" w:eastAsia="宋体" w:cs="宋体"/>
                <w:color w:val="auto"/>
                <w:lang w:val="en-US" w:eastAsia="zh-CN"/>
              </w:rPr>
            </w:pPr>
          </w:p>
          <w:p w14:paraId="36D6C619">
            <w:pPr>
              <w:spacing w:line="240" w:lineRule="auto"/>
              <w:ind w:firstLine="480" w:firstLineChars="200"/>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w:t>
            </w:r>
            <w:r>
              <w:rPr>
                <w:rFonts w:hint="eastAsia" w:ascii="宋体" w:hAnsi="宋体" w:eastAsia="宋体" w:cs="宋体"/>
                <w:b/>
                <w:bCs/>
                <w:color w:val="auto"/>
                <w:kern w:val="0"/>
                <w:sz w:val="24"/>
                <w:szCs w:val="24"/>
                <w:lang w:val="en-US" w:eastAsia="zh-CN" w:bidi="ar-SA"/>
              </w:rPr>
              <w:t>方案设计内容及范围</w:t>
            </w:r>
            <w:r>
              <w:rPr>
                <w:rFonts w:hint="eastAsia" w:ascii="宋体" w:hAnsi="宋体" w:cs="宋体"/>
                <w:b/>
                <w:bCs/>
                <w:color w:val="auto"/>
                <w:kern w:val="0"/>
                <w:sz w:val="24"/>
                <w:szCs w:val="24"/>
                <w:lang w:val="en-US" w:eastAsia="zh-CN" w:bidi="ar-SA"/>
              </w:rPr>
              <w:t>须</w:t>
            </w:r>
            <w:r>
              <w:rPr>
                <w:rFonts w:hint="eastAsia" w:ascii="宋体" w:hAnsi="宋体" w:eastAsia="宋体" w:cs="宋体"/>
                <w:b/>
                <w:bCs/>
                <w:color w:val="auto"/>
                <w:kern w:val="0"/>
                <w:sz w:val="24"/>
                <w:szCs w:val="24"/>
                <w:lang w:val="en-US" w:eastAsia="zh-CN" w:bidi="ar-SA"/>
              </w:rPr>
              <w:t>满足采购项目服务内容</w:t>
            </w:r>
            <w:r>
              <w:rPr>
                <w:rFonts w:hint="eastAsia" w:ascii="宋体" w:hAnsi="宋体" w:cs="宋体"/>
                <w:b/>
                <w:bCs/>
                <w:color w:val="auto"/>
                <w:kern w:val="0"/>
                <w:sz w:val="24"/>
                <w:szCs w:val="24"/>
                <w:lang w:val="en-US" w:eastAsia="zh-CN" w:bidi="ar-SA"/>
              </w:rPr>
              <w:t>要求。</w:t>
            </w:r>
            <w:r>
              <w:rPr>
                <w:rFonts w:hint="eastAsia" w:ascii="宋体" w:hAnsi="宋体" w:eastAsia="宋体" w:cs="宋体"/>
                <w:color w:val="auto"/>
                <w:kern w:val="0"/>
                <w:sz w:val="24"/>
                <w:szCs w:val="24"/>
                <w:lang w:val="en-US" w:eastAsia="zh-CN" w:bidi="ar-SA"/>
              </w:rPr>
              <w:t>缺陷具体是指仅有框架或标题、 或仅有复制招标内容的要求、方案中出现套用其他项目方案或内容、内容不完整、内容中出现前后描述不一致现象或语言描述出现有错误、内容涉及适用的规范及标准(方法)出现错误、项目名称错误、实施地点区域错误等任意一种情形。</w:t>
            </w:r>
          </w:p>
        </w:tc>
        <w:tc>
          <w:tcPr>
            <w:tcW w:w="1524" w:type="dxa"/>
            <w:vAlign w:val="center"/>
          </w:tcPr>
          <w:p w14:paraId="28A2CC97">
            <w:pPr>
              <w:spacing w:line="240" w:lineRule="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技术评审</w:t>
            </w:r>
          </w:p>
        </w:tc>
      </w:tr>
    </w:tbl>
    <w:p w14:paraId="55BE9E63">
      <w:pPr>
        <w:spacing w:line="360" w:lineRule="auto"/>
        <w:rPr>
          <w:rFonts w:hint="eastAsia" w:ascii="宋体" w:hAnsi="宋体" w:eastAsia="宋体" w:cs="宋体"/>
          <w:color w:val="auto"/>
        </w:rPr>
      </w:pPr>
    </w:p>
    <w:p w14:paraId="6094F3C5">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评分表注：（1）评分因素中的组织设计应当严格对应本磋商文件第五章采购需求内容，不得设置与第五章采购需求内容没有对应的评分因素。项目不得直接或者间接以供应商规模条件、供应商获得荣誉奖励奖状及类似证书、供应商参与政策课题标准研讨、与项目无关的人员条件等不合理因素对供应商实行差别待遇或者歧视待遇。</w:t>
      </w:r>
    </w:p>
    <w:p w14:paraId="5CF9B04E">
      <w:pPr>
        <w:spacing w:line="360" w:lineRule="auto"/>
        <w:ind w:firstLine="360" w:firstLineChars="150"/>
        <w:rPr>
          <w:rFonts w:hint="eastAsia" w:ascii="宋体" w:hAnsi="宋体" w:eastAsia="宋体" w:cs="宋体"/>
          <w:color w:val="auto"/>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）为支持新设立企业的发展，业绩分值不能过高设置，每个业绩的分值不能过低设置。</w:t>
      </w:r>
    </w:p>
    <w:p w14:paraId="1429247C">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评分标准应当对应磋商文件第五章中明确的采购需求进行细化和量化，不得设置施工组织设计方案、规划、配置等先进性、稳定性、科学性、合理性、完整性、操作性、周到性、全面性及其他不细化量化的评审标准扩大磋商小组的自由裁量权。</w:t>
      </w:r>
    </w:p>
    <w:p w14:paraId="25408052">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）采购人在磋商文件中直接确定采购项目采购价格的，仍然要将价格作为评分因素，并按照规定进行价格扣除和价格加成后，进行价格评分。</w:t>
      </w:r>
    </w:p>
    <w:p w14:paraId="656342EF">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）评分的取值按四舍五入法，保留小数点后两位。</w:t>
      </w:r>
    </w:p>
    <w:p w14:paraId="2F12EC06">
      <w:pPr>
        <w:spacing w:line="360" w:lineRule="auto"/>
        <w:ind w:firstLine="360" w:firstLineChars="150"/>
        <w:rPr>
          <w:rFonts w:hint="eastAsia" w:ascii="宋体" w:hAnsi="宋体" w:eastAsia="宋体" w:cs="宋体"/>
          <w:color w:val="auto"/>
          <w:sz w:val="24"/>
          <w:szCs w:val="24"/>
        </w:rPr>
      </w:pPr>
    </w:p>
    <w:p w14:paraId="0032F8DF">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3.3.4评审得分＝（A1＋A2＋……＋An）/NA＋（B1＋B2＋……＋Bn）/ NB＋（C1＋C2＋……＋Cn）/ NC＋（D1＋D2＋……＋Dn）/ ND</w:t>
      </w:r>
    </w:p>
    <w:p w14:paraId="401AEEBD">
      <w:pPr>
        <w:spacing w:line="360" w:lineRule="auto"/>
        <w:ind w:firstLine="360" w:firstLineChars="150"/>
        <w:rPr>
          <w:rFonts w:hint="eastAsia" w:ascii="宋体" w:hAnsi="宋体" w:eastAsia="宋体" w:cs="宋体"/>
          <w:b/>
          <w:bCs/>
          <w:color w:val="auto"/>
          <w:sz w:val="24"/>
          <w:szCs w:val="24"/>
        </w:rPr>
      </w:pPr>
      <w:r>
        <w:rPr>
          <w:rFonts w:hint="eastAsia" w:ascii="宋体" w:hAnsi="宋体" w:eastAsia="宋体" w:cs="宋体"/>
          <w:color w:val="auto"/>
          <w:sz w:val="24"/>
          <w:szCs w:val="24"/>
        </w:rPr>
        <w:t>A1、A2……An分别为每个经济类评委（经济类专家）的打分，NA为经济类评委（经济类专家）人数；B1、B2＋……Bn 分别为每个技术类评委（技术类专家和采购人代表）的打分，NB为技术类评委（技术类专家和采购人代表）人数；C1、C2……Cn 分别为每个政策合同类评委（法律类专家）的打分，NC为政策合同类评委（法律类专家）人数；D1、D2……Dn 分别为评审委员会每个成员的打分（共同评分类），ND为评审委员会人数。</w:t>
      </w:r>
      <w:bookmarkEnd w:id="144"/>
      <w:bookmarkEnd w:id="145"/>
      <w:bookmarkEnd w:id="146"/>
      <w:bookmarkEnd w:id="147"/>
    </w:p>
    <w:p w14:paraId="687436A2">
      <w:pPr>
        <w:tabs>
          <w:tab w:val="left" w:pos="851"/>
        </w:tabs>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4.磋商纪律及注意事项</w:t>
      </w:r>
    </w:p>
    <w:p w14:paraId="263ABA6E">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4.1磋商小组内部讨论的情况和意见必须保密，任何人不得以任何形式透露给供应商或与供应商有关的单位或个人。</w:t>
      </w:r>
    </w:p>
    <w:p w14:paraId="254B301F">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4.2在磋商过程中，供应商不得以任何形式对磋商小组成员进行旨在影响磋商结果的私下接触，否则将取消其参与磋商的资格。</w:t>
      </w:r>
    </w:p>
    <w:p w14:paraId="103AF43D">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4.3对各供应商的商业秘密，磋商小组成员应予以保密，不得泄露给其他供应商。</w:t>
      </w:r>
    </w:p>
    <w:p w14:paraId="4B11AF67">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 磋商小组独立评判，推荐成交候选人，并写出书面报告。</w:t>
      </w:r>
    </w:p>
    <w:p w14:paraId="2FF55F69">
      <w:pPr>
        <w:tabs>
          <w:tab w:val="left" w:pos="851"/>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 磋商小组可根据需要对供应商进行实地考察。</w:t>
      </w:r>
    </w:p>
    <w:p w14:paraId="7869B83F">
      <w:pPr>
        <w:spacing w:line="360" w:lineRule="auto"/>
        <w:ind w:firstLine="480" w:firstLineChars="200"/>
        <w:rPr>
          <w:rFonts w:hint="eastAsia" w:ascii="宋体" w:hAnsi="宋体" w:eastAsia="宋体" w:cs="宋体"/>
          <w:color w:val="auto"/>
          <w:sz w:val="24"/>
          <w:szCs w:val="24"/>
        </w:rPr>
      </w:pPr>
    </w:p>
    <w:p w14:paraId="48097750">
      <w:pPr>
        <w:tabs>
          <w:tab w:val="left" w:pos="7665"/>
        </w:tabs>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5.</w:t>
      </w:r>
      <w:bookmarkEnd w:id="148"/>
      <w:r>
        <w:rPr>
          <w:rFonts w:hint="eastAsia" w:ascii="宋体" w:hAnsi="宋体" w:eastAsia="宋体" w:cs="宋体"/>
          <w:b/>
          <w:bCs/>
          <w:color w:val="auto"/>
          <w:sz w:val="24"/>
          <w:szCs w:val="24"/>
        </w:rPr>
        <w:t>磋商小组在采购活动中承担以下义务：</w:t>
      </w:r>
    </w:p>
    <w:p w14:paraId="32889D68">
      <w:pPr>
        <w:pStyle w:val="94"/>
        <w:numPr>
          <w:ilvl w:val="0"/>
          <w:numId w:val="6"/>
        </w:numPr>
        <w:tabs>
          <w:tab w:val="left" w:pos="7665"/>
        </w:tabs>
        <w:spacing w:line="360" w:lineRule="auto"/>
        <w:ind w:left="0" w:firstLine="567" w:firstLineChars="0"/>
        <w:rPr>
          <w:rFonts w:hint="eastAsia" w:ascii="宋体" w:hAnsi="宋体" w:eastAsia="宋体" w:cs="宋体"/>
          <w:color w:val="auto"/>
        </w:rPr>
      </w:pPr>
      <w:r>
        <w:rPr>
          <w:rFonts w:hint="eastAsia" w:ascii="宋体" w:hAnsi="宋体" w:eastAsia="宋体" w:cs="宋体"/>
          <w:color w:val="auto"/>
        </w:rPr>
        <w:t>遵守评审工作纪律；</w:t>
      </w:r>
    </w:p>
    <w:p w14:paraId="5E70E0CE">
      <w:pPr>
        <w:pStyle w:val="94"/>
        <w:numPr>
          <w:ilvl w:val="0"/>
          <w:numId w:val="6"/>
        </w:numPr>
        <w:tabs>
          <w:tab w:val="left" w:pos="7665"/>
        </w:tabs>
        <w:spacing w:line="360" w:lineRule="auto"/>
        <w:ind w:left="0" w:firstLine="567" w:firstLineChars="0"/>
        <w:rPr>
          <w:rFonts w:hint="eastAsia" w:ascii="宋体" w:hAnsi="宋体" w:eastAsia="宋体" w:cs="宋体"/>
          <w:color w:val="auto"/>
        </w:rPr>
      </w:pPr>
      <w:r>
        <w:rPr>
          <w:rFonts w:hint="eastAsia" w:ascii="宋体" w:hAnsi="宋体" w:eastAsia="宋体" w:cs="宋体"/>
          <w:color w:val="auto"/>
        </w:rPr>
        <w:t>按照客观、公正、审慎的原则，根据磋商文件规定的评审程序、评审方法和评审标准进行独立评审；</w:t>
      </w:r>
    </w:p>
    <w:p w14:paraId="58BA87E3">
      <w:pPr>
        <w:pStyle w:val="94"/>
        <w:numPr>
          <w:ilvl w:val="0"/>
          <w:numId w:val="6"/>
        </w:numPr>
        <w:tabs>
          <w:tab w:val="left" w:pos="7665"/>
        </w:tabs>
        <w:spacing w:line="360" w:lineRule="auto"/>
        <w:ind w:left="0" w:firstLine="567" w:firstLineChars="0"/>
        <w:rPr>
          <w:rFonts w:hint="eastAsia" w:ascii="宋体" w:hAnsi="宋体" w:eastAsia="宋体" w:cs="宋体"/>
          <w:color w:val="auto"/>
        </w:rPr>
      </w:pPr>
      <w:r>
        <w:rPr>
          <w:rFonts w:hint="eastAsia" w:ascii="宋体" w:hAnsi="宋体" w:eastAsia="宋体" w:cs="宋体"/>
          <w:color w:val="auto"/>
        </w:rPr>
        <w:t>不得泄露评审文件、评审情况和在评审过程中获悉的商业秘密；</w:t>
      </w:r>
    </w:p>
    <w:p w14:paraId="23513BB5">
      <w:pPr>
        <w:pStyle w:val="94"/>
        <w:numPr>
          <w:ilvl w:val="0"/>
          <w:numId w:val="6"/>
        </w:numPr>
        <w:tabs>
          <w:tab w:val="left" w:pos="7665"/>
        </w:tabs>
        <w:spacing w:line="360" w:lineRule="auto"/>
        <w:ind w:left="0" w:firstLine="567" w:firstLineChars="0"/>
        <w:rPr>
          <w:rFonts w:hint="eastAsia" w:ascii="宋体" w:hAnsi="宋体" w:eastAsia="宋体" w:cs="宋体"/>
          <w:color w:val="auto"/>
        </w:rPr>
      </w:pPr>
      <w:r>
        <w:rPr>
          <w:rFonts w:hint="eastAsia" w:ascii="宋体" w:hAnsi="宋体" w:eastAsia="宋体" w:cs="宋体"/>
          <w:color w:val="auto"/>
        </w:rPr>
        <w:t>及时向财政部门报告评审过程中发现的采购人向评审专家做倾向性、误导性的解释或者说明，以及供应商行贿、提供虚假材料或者串通等违法行为；</w:t>
      </w:r>
    </w:p>
    <w:p w14:paraId="07BCE528">
      <w:pPr>
        <w:pStyle w:val="94"/>
        <w:numPr>
          <w:ilvl w:val="0"/>
          <w:numId w:val="6"/>
        </w:numPr>
        <w:tabs>
          <w:tab w:val="left" w:pos="7665"/>
        </w:tabs>
        <w:spacing w:line="360" w:lineRule="auto"/>
        <w:ind w:left="0" w:firstLine="567" w:firstLineChars="0"/>
        <w:rPr>
          <w:rFonts w:hint="eastAsia" w:ascii="宋体" w:hAnsi="宋体" w:eastAsia="宋体" w:cs="宋体"/>
          <w:color w:val="auto"/>
        </w:rPr>
      </w:pPr>
      <w:r>
        <w:rPr>
          <w:rFonts w:hint="eastAsia" w:ascii="宋体" w:hAnsi="宋体" w:eastAsia="宋体" w:cs="宋体"/>
          <w:color w:val="auto"/>
        </w:rPr>
        <w:t>发现磋商文件内容违反国家有关强制性规定或者磋商文件存在歧义、重大缺陷导致评审工作无法进行时，停止评审并向采购人书面说明情况；</w:t>
      </w:r>
    </w:p>
    <w:p w14:paraId="2EDE7CC0">
      <w:pPr>
        <w:pStyle w:val="94"/>
        <w:numPr>
          <w:ilvl w:val="0"/>
          <w:numId w:val="6"/>
        </w:numPr>
        <w:tabs>
          <w:tab w:val="left" w:pos="7665"/>
        </w:tabs>
        <w:spacing w:line="360" w:lineRule="auto"/>
        <w:ind w:left="0" w:firstLine="567" w:firstLineChars="0"/>
        <w:rPr>
          <w:rFonts w:hint="eastAsia" w:ascii="宋体" w:hAnsi="宋体" w:eastAsia="宋体" w:cs="宋体"/>
          <w:color w:val="auto"/>
        </w:rPr>
      </w:pPr>
      <w:r>
        <w:rPr>
          <w:rFonts w:hint="eastAsia" w:ascii="宋体" w:hAnsi="宋体" w:eastAsia="宋体" w:cs="宋体"/>
          <w:color w:val="auto"/>
        </w:rPr>
        <w:t>及时向财政、监察等部门举报在评审过程中受到非法干预的情况；</w:t>
      </w:r>
    </w:p>
    <w:p w14:paraId="49E5A652">
      <w:pPr>
        <w:pStyle w:val="94"/>
        <w:numPr>
          <w:ilvl w:val="0"/>
          <w:numId w:val="6"/>
        </w:numPr>
        <w:tabs>
          <w:tab w:val="left" w:pos="7665"/>
        </w:tabs>
        <w:spacing w:line="360" w:lineRule="auto"/>
        <w:ind w:left="0" w:firstLine="567" w:firstLineChars="0"/>
        <w:rPr>
          <w:rFonts w:hint="eastAsia" w:ascii="宋体" w:hAnsi="宋体" w:eastAsia="宋体" w:cs="宋体"/>
          <w:color w:val="auto"/>
        </w:rPr>
      </w:pPr>
      <w:r>
        <w:rPr>
          <w:rFonts w:hint="eastAsia" w:ascii="宋体" w:hAnsi="宋体" w:eastAsia="宋体" w:cs="宋体"/>
          <w:color w:val="auto"/>
        </w:rPr>
        <w:t>配合答复处理供应商的询问、质疑和投诉等事项；</w:t>
      </w:r>
    </w:p>
    <w:p w14:paraId="18A33E53">
      <w:pPr>
        <w:pStyle w:val="94"/>
        <w:numPr>
          <w:ilvl w:val="0"/>
          <w:numId w:val="6"/>
        </w:numPr>
        <w:tabs>
          <w:tab w:val="left" w:pos="7665"/>
        </w:tabs>
        <w:spacing w:line="360" w:lineRule="auto"/>
        <w:ind w:left="0" w:firstLine="567" w:firstLineChars="0"/>
        <w:rPr>
          <w:rFonts w:hint="eastAsia" w:ascii="宋体" w:hAnsi="宋体" w:eastAsia="宋体" w:cs="宋体"/>
          <w:color w:val="auto"/>
        </w:rPr>
      </w:pPr>
      <w:r>
        <w:rPr>
          <w:rFonts w:hint="eastAsia" w:ascii="宋体" w:hAnsi="宋体" w:eastAsia="宋体" w:cs="宋体"/>
          <w:color w:val="auto"/>
        </w:rPr>
        <w:t>法律、法规和规章规定的其他义务。</w:t>
      </w:r>
    </w:p>
    <w:p w14:paraId="53403D0D">
      <w:pPr>
        <w:tabs>
          <w:tab w:val="left" w:pos="7665"/>
        </w:tabs>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6.评审专家在采购活动中应当遵守以下工作纪律：</w:t>
      </w:r>
    </w:p>
    <w:p w14:paraId="29BFF2F6">
      <w:pPr>
        <w:pStyle w:val="94"/>
        <w:tabs>
          <w:tab w:val="left" w:pos="7665"/>
        </w:tabs>
        <w:spacing w:line="360" w:lineRule="auto"/>
        <w:ind w:firstLine="567" w:firstLineChars="0"/>
        <w:rPr>
          <w:rFonts w:hint="eastAsia" w:ascii="宋体" w:hAnsi="宋体" w:eastAsia="宋体" w:cs="宋体"/>
          <w:color w:val="auto"/>
        </w:rPr>
      </w:pPr>
      <w:r>
        <w:rPr>
          <w:rFonts w:hint="eastAsia" w:ascii="宋体" w:hAnsi="宋体" w:eastAsia="宋体" w:cs="宋体"/>
          <w:color w:val="auto"/>
        </w:rPr>
        <w:t>6.1不得参加与自己有《中华人民共和国政府采购法实施条例》第九条规定的利害关系的采购项目的评审活动。发现参加了与自己有利害关系的评审活动，须主动提出回避，退出评审；</w:t>
      </w:r>
    </w:p>
    <w:p w14:paraId="1AC40BE2">
      <w:pPr>
        <w:pStyle w:val="94"/>
        <w:tabs>
          <w:tab w:val="left" w:pos="7665"/>
        </w:tabs>
        <w:spacing w:line="360" w:lineRule="auto"/>
        <w:ind w:firstLine="567" w:firstLineChars="0"/>
        <w:rPr>
          <w:rFonts w:hint="eastAsia" w:ascii="宋体" w:hAnsi="宋体" w:eastAsia="宋体" w:cs="宋体"/>
          <w:color w:val="auto"/>
        </w:rPr>
      </w:pPr>
      <w:r>
        <w:rPr>
          <w:rFonts w:hint="eastAsia" w:ascii="宋体" w:hAnsi="宋体" w:eastAsia="宋体" w:cs="宋体"/>
          <w:color w:val="auto"/>
        </w:rPr>
        <w:t>6.2评审前，应当将通讯工具或者相关电子设备交由</w:t>
      </w:r>
      <w:r>
        <w:rPr>
          <w:rFonts w:hint="eastAsia" w:ascii="宋体" w:hAnsi="宋体" w:eastAsia="宋体" w:cs="宋体"/>
          <w:color w:val="auto"/>
          <w:lang w:eastAsia="zh-CN"/>
        </w:rPr>
        <w:t>采购人</w:t>
      </w:r>
      <w:r>
        <w:rPr>
          <w:rFonts w:hint="eastAsia" w:ascii="宋体" w:hAnsi="宋体" w:eastAsia="宋体" w:cs="宋体"/>
          <w:color w:val="auto"/>
        </w:rPr>
        <w:t>统一保管；</w:t>
      </w:r>
    </w:p>
    <w:p w14:paraId="366FF069">
      <w:pPr>
        <w:pStyle w:val="94"/>
        <w:tabs>
          <w:tab w:val="left" w:pos="7665"/>
        </w:tabs>
        <w:spacing w:line="360" w:lineRule="auto"/>
        <w:ind w:firstLine="567" w:firstLineChars="0"/>
        <w:rPr>
          <w:rFonts w:hint="eastAsia" w:ascii="宋体" w:hAnsi="宋体" w:eastAsia="宋体" w:cs="宋体"/>
          <w:color w:val="auto"/>
        </w:rPr>
      </w:pPr>
      <w:r>
        <w:rPr>
          <w:rFonts w:hint="eastAsia" w:ascii="宋体" w:hAnsi="宋体" w:eastAsia="宋体" w:cs="宋体"/>
          <w:color w:val="auto"/>
        </w:rPr>
        <w:t>6.3评审过程中，不得与外界联系，因发生不可预见情况，确实需要与外界联系的，应当在监督人员监督之下办理；</w:t>
      </w:r>
    </w:p>
    <w:p w14:paraId="25A20109">
      <w:pPr>
        <w:pStyle w:val="94"/>
        <w:tabs>
          <w:tab w:val="left" w:pos="7665"/>
        </w:tabs>
        <w:spacing w:line="360" w:lineRule="auto"/>
        <w:ind w:firstLine="567" w:firstLineChars="0"/>
        <w:rPr>
          <w:rFonts w:hint="eastAsia" w:ascii="宋体" w:hAnsi="宋体" w:eastAsia="宋体" w:cs="宋体"/>
          <w:color w:val="auto"/>
        </w:rPr>
      </w:pPr>
      <w:r>
        <w:rPr>
          <w:rFonts w:hint="eastAsia" w:ascii="宋体" w:hAnsi="宋体" w:eastAsia="宋体" w:cs="宋体"/>
          <w:color w:val="auto"/>
        </w:rPr>
        <w:t>6.4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386ADFE5">
      <w:pPr>
        <w:pStyle w:val="94"/>
        <w:tabs>
          <w:tab w:val="left" w:pos="7665"/>
        </w:tabs>
        <w:spacing w:line="360" w:lineRule="auto"/>
        <w:ind w:firstLine="567" w:firstLineChars="0"/>
        <w:rPr>
          <w:rFonts w:hint="eastAsia" w:ascii="宋体" w:hAnsi="宋体" w:eastAsia="宋体" w:cs="宋体"/>
          <w:color w:val="auto"/>
        </w:rPr>
      </w:pPr>
      <w:r>
        <w:rPr>
          <w:rFonts w:hint="eastAsia" w:ascii="宋体" w:hAnsi="宋体" w:eastAsia="宋体" w:cs="宋体"/>
          <w:color w:val="auto"/>
        </w:rPr>
        <w:t>6.5在评审过程中和评审结束后，不得记录、复制或带走任何评审资料，不得向外界透露评审内容；</w:t>
      </w:r>
    </w:p>
    <w:p w14:paraId="6F11B5B7">
      <w:pPr>
        <w:pStyle w:val="94"/>
        <w:tabs>
          <w:tab w:val="left" w:pos="7665"/>
        </w:tabs>
        <w:spacing w:line="360" w:lineRule="auto"/>
        <w:ind w:firstLine="567" w:firstLineChars="0"/>
        <w:rPr>
          <w:rFonts w:hint="eastAsia" w:ascii="宋体" w:hAnsi="宋体" w:eastAsia="宋体" w:cs="宋体"/>
          <w:color w:val="auto"/>
        </w:rPr>
      </w:pPr>
      <w:r>
        <w:rPr>
          <w:rFonts w:hint="eastAsia" w:ascii="宋体" w:hAnsi="宋体" w:eastAsia="宋体" w:cs="宋体"/>
          <w:color w:val="auto"/>
        </w:rPr>
        <w:t>6.6评审现场服从</w:t>
      </w:r>
      <w:r>
        <w:rPr>
          <w:rFonts w:hint="eastAsia" w:ascii="宋体" w:hAnsi="宋体" w:eastAsia="宋体" w:cs="宋体"/>
          <w:color w:val="auto"/>
          <w:lang w:eastAsia="zh-CN"/>
        </w:rPr>
        <w:t>采购人</w:t>
      </w:r>
      <w:r>
        <w:rPr>
          <w:rFonts w:hint="eastAsia" w:ascii="宋体" w:hAnsi="宋体" w:eastAsia="宋体" w:cs="宋体"/>
          <w:color w:val="auto"/>
        </w:rPr>
        <w:t>工作人员的管理，接受现场监督人员的合法监督；</w:t>
      </w:r>
    </w:p>
    <w:p w14:paraId="3CDF4EE7">
      <w:pPr>
        <w:pStyle w:val="94"/>
        <w:tabs>
          <w:tab w:val="left" w:pos="7665"/>
        </w:tabs>
        <w:spacing w:line="360" w:lineRule="auto"/>
        <w:ind w:firstLine="567" w:firstLineChars="0"/>
        <w:rPr>
          <w:rFonts w:hint="eastAsia" w:ascii="宋体" w:hAnsi="宋体" w:eastAsia="宋体" w:cs="宋体"/>
          <w:color w:val="auto"/>
        </w:rPr>
      </w:pPr>
      <w:r>
        <w:rPr>
          <w:rFonts w:hint="eastAsia" w:ascii="宋体" w:hAnsi="宋体" w:eastAsia="宋体" w:cs="宋体"/>
          <w:b w:val="0"/>
          <w:bCs w:val="0"/>
          <w:color w:val="auto"/>
          <w:kern w:val="0"/>
          <w:sz w:val="24"/>
          <w:szCs w:val="24"/>
        </w:rPr>
        <w:t>6.7遵守有关廉洁自律规定，不得私下接触供应商，不得收受供应商及有关业务单位和个人的财物或好处，不得接受</w:t>
      </w:r>
      <w:r>
        <w:rPr>
          <w:rFonts w:hint="eastAsia" w:ascii="宋体" w:hAnsi="宋体" w:eastAsia="宋体" w:cs="宋体"/>
          <w:b w:val="0"/>
          <w:bCs w:val="0"/>
          <w:color w:val="auto"/>
          <w:kern w:val="0"/>
          <w:sz w:val="24"/>
          <w:szCs w:val="24"/>
          <w:lang w:eastAsia="zh-CN"/>
        </w:rPr>
        <w:t>采购人</w:t>
      </w:r>
      <w:r>
        <w:rPr>
          <w:rFonts w:hint="eastAsia" w:ascii="宋体" w:hAnsi="宋体" w:eastAsia="宋体" w:cs="宋体"/>
          <w:b w:val="0"/>
          <w:bCs w:val="0"/>
          <w:color w:val="auto"/>
          <w:kern w:val="0"/>
          <w:sz w:val="24"/>
          <w:szCs w:val="24"/>
        </w:rPr>
        <w:t>的请托。</w:t>
      </w:r>
    </w:p>
    <w:p w14:paraId="2C8AB257">
      <w:pPr>
        <w:pStyle w:val="94"/>
        <w:tabs>
          <w:tab w:val="left" w:pos="7665"/>
        </w:tabs>
        <w:spacing w:line="360" w:lineRule="auto"/>
        <w:ind w:firstLine="567" w:firstLineChars="0"/>
        <w:rPr>
          <w:rFonts w:hint="eastAsia" w:ascii="宋体" w:hAnsi="宋体" w:eastAsia="宋体" w:cs="宋体"/>
          <w:color w:val="auto"/>
        </w:rPr>
      </w:pPr>
    </w:p>
    <w:p w14:paraId="73499D30">
      <w:pPr>
        <w:pStyle w:val="2"/>
        <w:numPr>
          <w:ilvl w:val="0"/>
          <w:numId w:val="7"/>
        </w:numPr>
        <w:spacing w:line="360" w:lineRule="auto"/>
        <w:ind w:left="900" w:hanging="420"/>
        <w:jc w:val="center"/>
        <w:rPr>
          <w:rFonts w:hint="eastAsia" w:ascii="宋体" w:hAnsi="宋体" w:eastAsia="宋体" w:cs="宋体"/>
          <w:color w:val="auto"/>
        </w:rPr>
      </w:pPr>
      <w:bookmarkStart w:id="149" w:name="_Toc32697"/>
      <w:r>
        <w:rPr>
          <w:rFonts w:hint="eastAsia" w:ascii="宋体" w:hAnsi="宋体" w:eastAsia="宋体" w:cs="宋体"/>
          <w:color w:val="auto"/>
        </w:rPr>
        <w:br w:type="page"/>
      </w:r>
      <w:bookmarkStart w:id="150" w:name="_Toc509579148"/>
      <w:bookmarkStart w:id="151" w:name="_Toc41037910"/>
      <w:r>
        <w:rPr>
          <w:rFonts w:hint="eastAsia" w:ascii="宋体" w:hAnsi="宋体" w:eastAsia="宋体" w:cs="宋体"/>
          <w:color w:val="auto"/>
        </w:rPr>
        <w:t xml:space="preserve"> 采购合同（草案）</w:t>
      </w:r>
      <w:bookmarkEnd w:id="149"/>
      <w:bookmarkEnd w:id="150"/>
      <w:bookmarkEnd w:id="151"/>
    </w:p>
    <w:bookmarkEnd w:id="52"/>
    <w:bookmarkEnd w:id="111"/>
    <w:bookmarkEnd w:id="112"/>
    <w:bookmarkEnd w:id="113"/>
    <w:p w14:paraId="249C3B41">
      <w:pPr>
        <w:spacing w:line="360" w:lineRule="auto"/>
        <w:rPr>
          <w:rFonts w:hint="eastAsia" w:ascii="宋体" w:hAnsi="宋体" w:eastAsia="宋体" w:cs="宋体"/>
          <w:color w:val="auto"/>
          <w:sz w:val="24"/>
          <w:lang w:val="en-US" w:eastAsia="zh-CN"/>
        </w:rPr>
      </w:pPr>
    </w:p>
    <w:p w14:paraId="482DAE2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合同编号：                                        </w:t>
      </w:r>
    </w:p>
    <w:p w14:paraId="1DAB13C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签订地点：                                        </w:t>
      </w:r>
    </w:p>
    <w:p w14:paraId="018EEE4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采购人（甲方）：                                  </w:t>
      </w:r>
    </w:p>
    <w:p w14:paraId="6B2C2E4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供应商（乙方）：                                  </w:t>
      </w:r>
    </w:p>
    <w:p w14:paraId="30914A36">
      <w:pPr>
        <w:spacing w:line="360" w:lineRule="auto"/>
        <w:ind w:firstLine="480" w:firstLineChars="200"/>
        <w:rPr>
          <w:rFonts w:hint="eastAsia" w:ascii="宋体" w:hAnsi="宋体" w:eastAsia="宋体" w:cs="宋体"/>
          <w:color w:val="auto"/>
          <w:sz w:val="24"/>
        </w:rPr>
      </w:pPr>
    </w:p>
    <w:p w14:paraId="143FFA8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依据《中华人民共和国政府采购法》、《中华人民共和国民法典》等相关的法律法规，以及</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项目（项目编号：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的《磋商文件》，乙方的《响应文件》及《成交通知书》，甲、乙双方同意签订本合同。详细技术说明及其他有关合同项目的特定信息由合同附件予以说明，合同附件及本项目的《磋商文件》、《响应文件》、《成交通知书》等均为本合同的组成部分。</w:t>
      </w:r>
    </w:p>
    <w:p w14:paraId="0E5A19AB">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一、项目基本情况</w:t>
      </w:r>
    </w:p>
    <w:p w14:paraId="27E58E0E">
      <w:pPr>
        <w:spacing w:line="360" w:lineRule="auto"/>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w:t>
      </w:r>
    </w:p>
    <w:p w14:paraId="5B0A977C">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二、合同期限</w:t>
      </w:r>
    </w:p>
    <w:p w14:paraId="004039A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服务期限为</w:t>
      </w:r>
      <w:r>
        <w:rPr>
          <w:rFonts w:hint="eastAsia" w:ascii="宋体" w:hAnsi="宋体" w:eastAsia="宋体" w:cs="宋体"/>
          <w:color w:val="auto"/>
          <w:sz w:val="24"/>
          <w:lang w:val="en-US" w:eastAsia="zh-CN"/>
        </w:rPr>
        <w:t xml:space="preserve">合同签订之日起   </w:t>
      </w:r>
      <w:r>
        <w:rPr>
          <w:rFonts w:hint="eastAsia" w:ascii="宋体" w:hAnsi="宋体" w:eastAsia="宋体" w:cs="宋体"/>
          <w:color w:val="auto"/>
          <w:sz w:val="24"/>
        </w:rPr>
        <w:t>个月。</w:t>
      </w:r>
    </w:p>
    <w:p w14:paraId="30B12AF9">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三、服务内容与质量标准</w:t>
      </w:r>
    </w:p>
    <w:p w14:paraId="7AF4C55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p>
    <w:p w14:paraId="3083CB96">
      <w:pPr>
        <w:spacing w:line="360" w:lineRule="auto"/>
        <w:ind w:firstLine="480" w:firstLineChars="200"/>
        <w:rPr>
          <w:rFonts w:hint="eastAsia" w:ascii="宋体" w:hAnsi="宋体" w:eastAsia="宋体" w:cs="宋体"/>
          <w:b/>
          <w:bCs/>
          <w:color w:val="auto"/>
          <w:sz w:val="24"/>
        </w:rPr>
      </w:pPr>
      <w:r>
        <w:rPr>
          <w:rFonts w:hint="eastAsia" w:ascii="宋体" w:hAnsi="宋体" w:eastAsia="宋体" w:cs="宋体"/>
          <w:color w:val="auto"/>
          <w:sz w:val="24"/>
        </w:rPr>
        <w:t>……</w:t>
      </w:r>
    </w:p>
    <w:p w14:paraId="23F26127">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四、服务费用及支付方式</w:t>
      </w:r>
    </w:p>
    <w:p w14:paraId="3A62E47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本项目服务费用由以下组成：</w:t>
      </w:r>
    </w:p>
    <w:p w14:paraId="25197B6F">
      <w:pPr>
        <w:numPr>
          <w:ilvl w:val="0"/>
          <w:numId w:val="8"/>
        </w:num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元；</w:t>
      </w:r>
    </w:p>
    <w:p w14:paraId="03DEE6E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p>
    <w:p w14:paraId="1DCF469C">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五、服务费支付方式 </w:t>
      </w:r>
    </w:p>
    <w:p w14:paraId="1B095C9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1．本合同签订生效后，乙方在规定时间内按要求完成项目所有内容。</w:t>
      </w:r>
    </w:p>
    <w:p w14:paraId="58997EC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2．支付方式：按磋商文件要求执行。</w:t>
      </w:r>
    </w:p>
    <w:p w14:paraId="0267278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3．合同履约保证金：/。</w:t>
      </w:r>
    </w:p>
    <w:p w14:paraId="6A7EBFC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4．乙方须向甲方出具合法有效完整的完税发票及凭证资料进行支付结算。</w:t>
      </w:r>
    </w:p>
    <w:p w14:paraId="25E2147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六、知识产权</w:t>
      </w:r>
    </w:p>
    <w:p w14:paraId="570DC71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乙方应保证所提供的服务或其任何一部分均不会侵犯任何第三方的专利权、商标权或著作权。</w:t>
      </w:r>
    </w:p>
    <w:p w14:paraId="0D7578FA">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七、无产权瑕疵条款</w:t>
      </w:r>
    </w:p>
    <w:p w14:paraId="2EE344F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乙方保证所提供的服务的所有权完全属于乙方且无任何抵押、查封等产权瑕疵。如有产权瑕疵的，视为乙方违约。乙方应负担由此而产生的一切损失。</w:t>
      </w:r>
    </w:p>
    <w:p w14:paraId="163224BB">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八、履约保证金</w:t>
      </w:r>
    </w:p>
    <w:p w14:paraId="69CCAF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1．乙方交纳人民币</w:t>
      </w:r>
      <w:r>
        <w:rPr>
          <w:rFonts w:hint="eastAsia" w:ascii="宋体" w:hAnsi="宋体" w:eastAsia="宋体" w:cs="宋体"/>
          <w:color w:val="auto"/>
          <w:sz w:val="24"/>
          <w:u w:val="single"/>
        </w:rPr>
        <w:t xml:space="preserve">   /   </w:t>
      </w:r>
      <w:r>
        <w:rPr>
          <w:rFonts w:hint="eastAsia" w:ascii="宋体" w:hAnsi="宋体" w:eastAsia="宋体" w:cs="宋体"/>
          <w:color w:val="auto"/>
          <w:sz w:val="24"/>
        </w:rPr>
        <w:t>万元作为本合同的履约保证金。</w:t>
      </w:r>
    </w:p>
    <w:p w14:paraId="01552E80">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九、甲方的权利和义务</w:t>
      </w:r>
    </w:p>
    <w:p w14:paraId="7CC068D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1．甲方有权对合同规定范围内乙方的服务行为进行监督和检查，拥有监管权。甲方认为不合理的部分有权下达整改通知书，并要求乙方限期整改。</w:t>
      </w:r>
    </w:p>
    <w:p w14:paraId="55887AD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2．负责检查监督乙方管理工作的实施及制度的执行情况。</w:t>
      </w:r>
    </w:p>
    <w:p w14:paraId="65F6999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3．根据本合同规定，按时向乙方支付应付服务费用。</w:t>
      </w:r>
    </w:p>
    <w:p w14:paraId="0842595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4．国家法律、法规所规定由甲方承担的其它责任。</w:t>
      </w:r>
    </w:p>
    <w:p w14:paraId="24528EA2">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十、乙方的权利和义务</w:t>
      </w:r>
    </w:p>
    <w:p w14:paraId="3C24642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1．对本合同规定的委托服务范围内的项目享有管理权及服务义务。</w:t>
      </w:r>
    </w:p>
    <w:p w14:paraId="12EC6FD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2．根据本合同的规定向甲方收取相关服务费用，并有权在本项目管理范围内管理及合理使用。</w:t>
      </w:r>
    </w:p>
    <w:p w14:paraId="30D29A0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3．及时向甲方通告本项目服务范围内有关服务的重大事项，及时配合处理投诉。</w:t>
      </w:r>
    </w:p>
    <w:p w14:paraId="2BC7714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4．接受项目行业管理部门及有关部门的指导，接受甲方的监督。</w:t>
      </w:r>
    </w:p>
    <w:p w14:paraId="28EF43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5．国家法律、法规所规定由乙方承担的其它责任。</w:t>
      </w:r>
    </w:p>
    <w:p w14:paraId="56FCF80C">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十一、违约责任</w:t>
      </w:r>
    </w:p>
    <w:p w14:paraId="32FF860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1．甲乙双方必须遵守本合同并执行合同中的各项规定，保证本合同的正常履行。</w:t>
      </w:r>
    </w:p>
    <w:p w14:paraId="31C0D65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4B388C2">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十二、不可抗力事件处理</w:t>
      </w:r>
    </w:p>
    <w:p w14:paraId="781977D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1．在合同有效期内，任何一方因不可抗力事件导致不能履行合同，则合同履行期可延长，其延长期与不可抗力影响期相同。</w:t>
      </w:r>
    </w:p>
    <w:p w14:paraId="036064B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2．不可抗力事件发生后，应立即通知对方，并寄送有关权威机构出具的证明。</w:t>
      </w:r>
    </w:p>
    <w:p w14:paraId="2E30561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3．不可抗力事件延续天以上，双方应通过友好协商，确定是否继续履行合同。</w:t>
      </w:r>
    </w:p>
    <w:p w14:paraId="0B2FC2B0">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十三、解决合同纠纷的方式</w:t>
      </w:r>
    </w:p>
    <w:p w14:paraId="3336FF9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1．在执行本合同中发生的或与本合同有关的争端，双方应通过友好协商解决，经协商在天内不能达成协议时，应提交泸州仲裁委员会仲裁。</w:t>
      </w:r>
    </w:p>
    <w:p w14:paraId="28A8229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2．在仲裁期间，除正在进行仲裁部分外，合同其他部分继续执行。</w:t>
      </w:r>
    </w:p>
    <w:p w14:paraId="38B651FF">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十四、合同生效及其他</w:t>
      </w:r>
    </w:p>
    <w:p w14:paraId="3385C2C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1．合同经双方法定代表人或授权委托代理人签字并加盖单位公章后生效。</w:t>
      </w:r>
    </w:p>
    <w:p w14:paraId="68B34E2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2．本合同一式</w:t>
      </w:r>
      <w:r>
        <w:rPr>
          <w:rFonts w:hint="eastAsia" w:ascii="宋体" w:hAnsi="宋体" w:eastAsia="宋体" w:cs="宋体"/>
          <w:b/>
          <w:bCs/>
          <w:color w:val="auto"/>
          <w:sz w:val="24"/>
          <w:u w:val="single"/>
        </w:rPr>
        <w:t>伍</w:t>
      </w:r>
      <w:r>
        <w:rPr>
          <w:rFonts w:hint="eastAsia" w:ascii="宋体" w:hAnsi="宋体" w:eastAsia="宋体" w:cs="宋体"/>
          <w:color w:val="auto"/>
          <w:sz w:val="24"/>
        </w:rPr>
        <w:t>份，自双方签章后生效。甲方</w:t>
      </w:r>
      <w:r>
        <w:rPr>
          <w:rFonts w:hint="eastAsia" w:ascii="宋体" w:hAnsi="宋体" w:eastAsia="宋体" w:cs="宋体"/>
          <w:b/>
          <w:bCs/>
          <w:color w:val="auto"/>
          <w:sz w:val="24"/>
          <w:u w:val="single"/>
          <w:lang w:val="en-US" w:eastAsia="zh-CN"/>
        </w:rPr>
        <w:t>叁</w:t>
      </w:r>
      <w:r>
        <w:rPr>
          <w:rFonts w:hint="eastAsia" w:ascii="宋体" w:hAnsi="宋体" w:eastAsia="宋体" w:cs="宋体"/>
          <w:color w:val="auto"/>
          <w:sz w:val="24"/>
        </w:rPr>
        <w:t>份、乙方</w:t>
      </w:r>
      <w:r>
        <w:rPr>
          <w:rFonts w:hint="eastAsia" w:ascii="宋体" w:hAnsi="宋体" w:eastAsia="宋体" w:cs="宋体"/>
          <w:b/>
          <w:bCs/>
          <w:color w:val="auto"/>
          <w:sz w:val="24"/>
          <w:u w:val="single"/>
        </w:rPr>
        <w:t>贰</w:t>
      </w:r>
      <w:r>
        <w:rPr>
          <w:rFonts w:hint="eastAsia" w:ascii="宋体" w:hAnsi="宋体" w:eastAsia="宋体" w:cs="宋体"/>
          <w:color w:val="auto"/>
          <w:sz w:val="24"/>
        </w:rPr>
        <w:t>份。</w:t>
      </w:r>
    </w:p>
    <w:p w14:paraId="0949FF09">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十五、附件</w:t>
      </w:r>
    </w:p>
    <w:p w14:paraId="148EE6D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1．项目磋商文件</w:t>
      </w:r>
    </w:p>
    <w:p w14:paraId="3520CA1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2．项目修改澄清文件</w:t>
      </w:r>
    </w:p>
    <w:p w14:paraId="0C06816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3．成交通知书</w:t>
      </w:r>
    </w:p>
    <w:p w14:paraId="637E012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4．其他</w:t>
      </w:r>
    </w:p>
    <w:p w14:paraId="030959E9">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 xml:space="preserve">甲方：   （盖章）   </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乙方：   （盖章）</w:t>
      </w:r>
    </w:p>
    <w:p w14:paraId="5517A27E">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法定代表人（授权代表）：         法定代表人（授权代表）：</w:t>
      </w:r>
    </w:p>
    <w:p w14:paraId="66A7E9F9">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地    址：                       地    址：</w:t>
      </w:r>
    </w:p>
    <w:p w14:paraId="4B8A0805">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开户银行：                       开户银行：</w:t>
      </w:r>
    </w:p>
    <w:p w14:paraId="5B085D1B">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账</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号：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账</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号：</w:t>
      </w:r>
    </w:p>
    <w:p w14:paraId="64E4E577">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电    话：                       电    话：</w:t>
      </w:r>
    </w:p>
    <w:p w14:paraId="520A91DA">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传    真：                       传    真：</w:t>
      </w:r>
    </w:p>
    <w:p w14:paraId="3E01A21A">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 xml:space="preserve">签约日期：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年  月  日 </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签约日期：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年  月  日</w:t>
      </w:r>
    </w:p>
    <w:p w14:paraId="5BA867B6">
      <w:pPr>
        <w:spacing w:line="360" w:lineRule="auto"/>
        <w:rPr>
          <w:rFonts w:hint="eastAsia" w:ascii="宋体" w:hAnsi="宋体" w:eastAsia="宋体" w:cs="宋体"/>
          <w:bCs/>
          <w:color w:val="auto"/>
          <w:sz w:val="24"/>
          <w:szCs w:val="24"/>
        </w:rPr>
      </w:pPr>
    </w:p>
    <w:sectPr>
      <w:footerReference r:id="rId9" w:type="default"/>
      <w:pgSz w:w="11907" w:h="16840"/>
      <w:pgMar w:top="1134" w:right="1418" w:bottom="1134" w:left="1418"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2B2EA">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E91C">
    <w:pPr>
      <w:spacing w:line="1" w:lineRule="exact"/>
    </w:pPr>
    <w:r>
      <mc:AlternateContent>
        <mc:Choice Requires="wps">
          <w:drawing>
            <wp:anchor distT="0" distB="0" distL="0" distR="0" simplePos="0" relativeHeight="251660288" behindDoc="1" locked="0" layoutInCell="1" allowOverlap="1">
              <wp:simplePos x="0" y="0"/>
              <wp:positionH relativeFrom="page">
                <wp:posOffset>3689350</wp:posOffset>
              </wp:positionH>
              <wp:positionV relativeFrom="page">
                <wp:posOffset>9754235</wp:posOffset>
              </wp:positionV>
              <wp:extent cx="243840" cy="79375"/>
              <wp:effectExtent l="0" t="0" r="0" b="0"/>
              <wp:wrapNone/>
              <wp:docPr id="19" name="Shape 19"/>
              <wp:cNvGraphicFramePr/>
              <a:graphic xmlns:a="http://schemas.openxmlformats.org/drawingml/2006/main">
                <a:graphicData uri="http://schemas.microsoft.com/office/word/2010/wordprocessingShape">
                  <wps:wsp>
                    <wps:cNvSpPr txBox="1"/>
                    <wps:spPr>
                      <a:xfrm>
                        <a:off x="0" y="0"/>
                        <a:ext cx="243840" cy="79375"/>
                      </a:xfrm>
                      <a:prstGeom prst="rect">
                        <a:avLst/>
                      </a:prstGeom>
                      <a:noFill/>
                    </wps:spPr>
                    <wps:txbx>
                      <w:txbxContent>
                        <w:p w14:paraId="7DFC68B5">
                          <w:pPr>
                            <w:pStyle w:val="171"/>
                            <w:jc w:val="left"/>
                          </w:pPr>
                          <w:r>
                            <w:rPr>
                              <w:rFonts w:eastAsia="Times New Roman"/>
                              <w:color w:val="000000"/>
                              <w:lang w:eastAsia="en-US" w:bidi="en-US"/>
                            </w:rPr>
                            <w:t>-</w:t>
                          </w:r>
                          <w:r>
                            <w:fldChar w:fldCharType="begin"/>
                          </w:r>
                          <w:r>
                            <w:instrText xml:space="preserve"> PAGE \* MERGEFORMAT </w:instrText>
                          </w:r>
                          <w:r>
                            <w:fldChar w:fldCharType="separate"/>
                          </w:r>
                          <w:r>
                            <w:rPr>
                              <w:rFonts w:eastAsia="Times New Roman"/>
                              <w:color w:val="000000"/>
                              <w:lang w:eastAsia="en-US" w:bidi="en-US"/>
                            </w:rPr>
                            <w:t>4</w:t>
                          </w:r>
                          <w:r>
                            <w:rPr>
                              <w:rFonts w:eastAsia="Times New Roman"/>
                              <w:color w:val="000000"/>
                              <w:lang w:eastAsia="en-US" w:bidi="en-US"/>
                            </w:rPr>
                            <w:fldChar w:fldCharType="end"/>
                          </w:r>
                          <w:r>
                            <w:rPr>
                              <w:rFonts w:eastAsia="Times New Roman"/>
                              <w:color w:val="000000"/>
                              <w:lang w:eastAsia="en-US" w:bidi="en-US"/>
                            </w:rPr>
                            <w:t xml:space="preserve"> </w:t>
                          </w:r>
                          <w:r>
                            <w:rPr>
                              <w:rFonts w:eastAsia="Times New Roman"/>
                              <w:color w:val="000000"/>
                              <w:lang w:val="zh-TW" w:eastAsia="zh-TW" w:bidi="zh-TW"/>
                            </w:rPr>
                            <w:t>-</w:t>
                          </w:r>
                        </w:p>
                      </w:txbxContent>
                    </wps:txbx>
                    <wps:bodyPr wrap="none" lIns="0" tIns="0" rIns="0" bIns="0">
                      <a:spAutoFit/>
                    </wps:bodyPr>
                  </wps:wsp>
                </a:graphicData>
              </a:graphic>
            </wp:anchor>
          </w:drawing>
        </mc:Choice>
        <mc:Fallback>
          <w:pict>
            <v:shape id="Shape 19" o:spid="_x0000_s1026" o:spt="202" type="#_x0000_t202" style="position:absolute;left:0pt;margin-left:290.5pt;margin-top:768.05pt;height:6.25pt;width:19.2pt;mso-position-horizontal-relative:page;mso-position-vertical-relative:page;mso-wrap-style:none;z-index:-251656192;mso-width-relative:page;mso-height-relative:page;" filled="f" stroked="f" coordsize="21600,21600" o:gfxdata="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pMLuNgA&#10;AAANAQAADwAAAAAAAAABACAAAAAiAAAAZHJzL2Rvd25yZXYueG1sUEsBAhQAFAAAAAgAh07iQI9W&#10;OLWtAQAAcAMAAA4AAAAAAAAAAQAgAAAAJwEAAGRycy9lMm9Eb2MueG1sUEsFBgAAAAAGAAYAWQEA&#10;AEYFAAAAAA==&#10;">
              <v:fill on="f" focussize="0,0"/>
              <v:stroke on="f"/>
              <v:imagedata o:title=""/>
              <o:lock v:ext="edit" aspectratio="f"/>
              <v:textbox inset="0mm,0mm,0mm,0mm" style="mso-fit-shape-to-text:t;">
                <w:txbxContent>
                  <w:p w14:paraId="7DFC68B5">
                    <w:pPr>
                      <w:pStyle w:val="171"/>
                      <w:jc w:val="left"/>
                    </w:pPr>
                    <w:r>
                      <w:rPr>
                        <w:rFonts w:eastAsia="Times New Roman"/>
                        <w:color w:val="000000"/>
                        <w:lang w:eastAsia="en-US" w:bidi="en-US"/>
                      </w:rPr>
                      <w:t>-</w:t>
                    </w:r>
                    <w:r>
                      <w:fldChar w:fldCharType="begin"/>
                    </w:r>
                    <w:r>
                      <w:instrText xml:space="preserve"> PAGE \* MERGEFORMAT </w:instrText>
                    </w:r>
                    <w:r>
                      <w:fldChar w:fldCharType="separate"/>
                    </w:r>
                    <w:r>
                      <w:rPr>
                        <w:rFonts w:eastAsia="Times New Roman"/>
                        <w:color w:val="000000"/>
                        <w:lang w:eastAsia="en-US" w:bidi="en-US"/>
                      </w:rPr>
                      <w:t>4</w:t>
                    </w:r>
                    <w:r>
                      <w:rPr>
                        <w:rFonts w:eastAsia="Times New Roman"/>
                        <w:color w:val="000000"/>
                        <w:lang w:eastAsia="en-US" w:bidi="en-US"/>
                      </w:rPr>
                      <w:fldChar w:fldCharType="end"/>
                    </w:r>
                    <w:r>
                      <w:rPr>
                        <w:rFonts w:eastAsia="Times New Roman"/>
                        <w:color w:val="000000"/>
                        <w:lang w:eastAsia="en-US" w:bidi="en-US"/>
                      </w:rPr>
                      <w:t xml:space="preserve"> </w:t>
                    </w:r>
                    <w:r>
                      <w:rPr>
                        <w:rFonts w:eastAsia="Times New Roman"/>
                        <w:color w:val="000000"/>
                        <w:lang w:val="zh-TW" w:eastAsia="zh-TW" w:bidi="zh-TW"/>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2F334">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33B43">
                          <w:pPr>
                            <w:pStyle w:val="2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A533B43">
                    <w:pPr>
                      <w:pStyle w:val="27"/>
                    </w:pPr>
                    <w:r>
                      <w:fldChar w:fldCharType="begin"/>
                    </w:r>
                    <w:r>
                      <w:instrText xml:space="preserve"> PAGE  \* MERGEFORMAT </w:instrText>
                    </w:r>
                    <w:r>
                      <w:fldChar w:fldCharType="separate"/>
                    </w:r>
                    <w:r>
                      <w:t>20</w:t>
                    </w:r>
                    <w:r>
                      <w:fldChar w:fldCharType="end"/>
                    </w:r>
                  </w:p>
                </w:txbxContent>
              </v:textbox>
            </v:shape>
          </w:pict>
        </mc:Fallback>
      </mc:AlternateContent>
    </w:r>
  </w:p>
  <w:p w14:paraId="1D570CA1">
    <w:pPr>
      <w:pStyle w:val="27"/>
      <w:jc w:val="center"/>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1FAD">
    <w:pPr>
      <w:spacing w:line="1"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2C444">
                          <w:pPr>
                            <w:pStyle w:val="2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172C444">
                    <w:pPr>
                      <w:pStyle w:val="2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FD14">
    <w:pPr>
      <w:spacing w:line="1" w:lineRule="exact"/>
    </w:pPr>
    <w:r>
      <mc:AlternateContent>
        <mc:Choice Requires="wps">
          <w:drawing>
            <wp:anchor distT="0" distB="0" distL="0" distR="0" simplePos="0" relativeHeight="251659264" behindDoc="1" locked="0" layoutInCell="1" allowOverlap="1">
              <wp:simplePos x="0" y="0"/>
              <wp:positionH relativeFrom="page">
                <wp:posOffset>3706495</wp:posOffset>
              </wp:positionH>
              <wp:positionV relativeFrom="page">
                <wp:posOffset>10017125</wp:posOffset>
              </wp:positionV>
              <wp:extent cx="143510" cy="100330"/>
              <wp:effectExtent l="0" t="0" r="0" b="0"/>
              <wp:wrapNone/>
              <wp:docPr id="43" name="Shape 43"/>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14:paraId="4B9829A6">
                          <w:pPr>
                            <w:pStyle w:val="171"/>
                            <w:jc w:val="left"/>
                          </w:pPr>
                          <w:r>
                            <w:fldChar w:fldCharType="begin"/>
                          </w:r>
                          <w:r>
                            <w:instrText xml:space="preserve"> PAGE \* MERGEFORMAT </w:instrText>
                          </w:r>
                          <w:r>
                            <w:fldChar w:fldCharType="separate"/>
                          </w:r>
                          <w:r>
                            <w:rPr>
                              <w:rFonts w:eastAsia="Times New Roman"/>
                              <w:i/>
                              <w:iCs/>
                              <w:color w:val="000000"/>
                              <w:sz w:val="24"/>
                              <w:szCs w:val="24"/>
                            </w:rPr>
                            <w:t>#</w:t>
                          </w:r>
                          <w:r>
                            <w:rPr>
                              <w:rFonts w:eastAsia="Times New Roman"/>
                              <w:i/>
                              <w:iCs/>
                              <w:color w:val="000000"/>
                              <w:sz w:val="24"/>
                              <w:szCs w:val="24"/>
                            </w:rPr>
                            <w:fldChar w:fldCharType="end"/>
                          </w:r>
                        </w:p>
                      </w:txbxContent>
                    </wps:txbx>
                    <wps:bodyPr wrap="none" lIns="0" tIns="0" rIns="0" bIns="0">
                      <a:spAutoFit/>
                    </wps:bodyPr>
                  </wps:wsp>
                </a:graphicData>
              </a:graphic>
            </wp:anchor>
          </w:drawing>
        </mc:Choice>
        <mc:Fallback>
          <w:pict>
            <v:shape id="Shape 43" o:spid="_x0000_s1026" o:spt="202" type="#_x0000_t202" style="position:absolute;left:0pt;margin-left:291.85pt;margin-top:788.75pt;height:7.9pt;width:11.3pt;mso-position-horizontal-relative:page;mso-position-vertical-relative:page;mso-wrap-style:none;z-index:-251657216;mso-width-relative:page;mso-height-relative:page;" filled="f" stroked="f" coordsize="21600,21600" o:gfxdata="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Dab3dgA&#10;AAANAQAADwAAAAAAAAABACAAAAAiAAAAZHJzL2Rvd25yZXYueG1sUEsBAhQAFAAAAAgAh07iQLYr&#10;Jj+tAQAAcQMAAA4AAAAAAAAAAQAgAAAAJwEAAGRycy9lMm9Eb2MueG1sUEsFBgAAAAAGAAYAWQEA&#10;AEYFAAAAAA==&#10;">
              <v:fill on="f" focussize="0,0"/>
              <v:stroke on="f"/>
              <v:imagedata o:title=""/>
              <o:lock v:ext="edit" aspectratio="f"/>
              <v:textbox inset="0mm,0mm,0mm,0mm" style="mso-fit-shape-to-text:t;">
                <w:txbxContent>
                  <w:p w14:paraId="4B9829A6">
                    <w:pPr>
                      <w:pStyle w:val="171"/>
                      <w:jc w:val="left"/>
                    </w:pPr>
                    <w:r>
                      <w:fldChar w:fldCharType="begin"/>
                    </w:r>
                    <w:r>
                      <w:instrText xml:space="preserve"> PAGE \* MERGEFORMAT </w:instrText>
                    </w:r>
                    <w:r>
                      <w:fldChar w:fldCharType="separate"/>
                    </w:r>
                    <w:r>
                      <w:rPr>
                        <w:rFonts w:eastAsia="Times New Roman"/>
                        <w:i/>
                        <w:iCs/>
                        <w:color w:val="000000"/>
                        <w:sz w:val="24"/>
                        <w:szCs w:val="24"/>
                      </w:rPr>
                      <w:t>#</w:t>
                    </w:r>
                    <w:r>
                      <w:rPr>
                        <w:rFonts w:eastAsia="Times New Roman"/>
                        <w:i/>
                        <w:iCs/>
                        <w:color w:val="000000"/>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55C4">
    <w:pPr>
      <w:pStyle w:val="2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CCD72">
                          <w:pPr>
                            <w:pStyle w:val="2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52CCD72">
                    <w:pPr>
                      <w:pStyle w:val="27"/>
                    </w:pPr>
                    <w:r>
                      <w:fldChar w:fldCharType="begin"/>
                    </w:r>
                    <w:r>
                      <w:instrText xml:space="preserve"> PAGE  \* MERGEFORMAT </w:instrText>
                    </w:r>
                    <w:r>
                      <w:fldChar w:fldCharType="separate"/>
                    </w:r>
                    <w:r>
                      <w:t>75</w:t>
                    </w:r>
                    <w:r>
                      <w:fldChar w:fldCharType="end"/>
                    </w:r>
                  </w:p>
                </w:txbxContent>
              </v:textbox>
            </v:shape>
          </w:pict>
        </mc:Fallback>
      </mc:AlternateContent>
    </w:r>
  </w:p>
  <w:p w14:paraId="1B0B579F">
    <w:pPr>
      <w:pStyle w:val="27"/>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9733">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72E32"/>
    <w:multiLevelType w:val="singleLevel"/>
    <w:tmpl w:val="A2272E32"/>
    <w:lvl w:ilvl="0" w:tentative="0">
      <w:start w:val="2"/>
      <w:numFmt w:val="chineseCounting"/>
      <w:suff w:val="nothing"/>
      <w:lvlText w:val="（%1）"/>
      <w:lvlJc w:val="left"/>
      <w:rPr>
        <w:rFonts w:hint="eastAsia"/>
      </w:rPr>
    </w:lvl>
  </w:abstractNum>
  <w:abstractNum w:abstractNumId="1">
    <w:nsid w:val="C001BFAD"/>
    <w:multiLevelType w:val="singleLevel"/>
    <w:tmpl w:val="C001BFAD"/>
    <w:lvl w:ilvl="0" w:tentative="0">
      <w:start w:val="1"/>
      <w:numFmt w:val="chineseCounting"/>
      <w:suff w:val="nothing"/>
      <w:lvlText w:val="%1、"/>
      <w:lvlJc w:val="left"/>
      <w:rPr>
        <w:rFonts w:hint="eastAsia"/>
      </w:rPr>
    </w:lvl>
  </w:abstractNum>
  <w:abstractNum w:abstractNumId="2">
    <w:nsid w:val="E29B9078"/>
    <w:multiLevelType w:val="singleLevel"/>
    <w:tmpl w:val="E29B9078"/>
    <w:lvl w:ilvl="0" w:tentative="0">
      <w:start w:val="1"/>
      <w:numFmt w:val="chineseCounting"/>
      <w:suff w:val="space"/>
      <w:lvlText w:val="第%1部分"/>
      <w:lvlJc w:val="left"/>
      <w:rPr>
        <w:rFonts w:hint="eastAsia"/>
      </w:rPr>
    </w:lvl>
  </w:abstractNum>
  <w:abstractNum w:abstractNumId="3">
    <w:nsid w:val="39F94A70"/>
    <w:multiLevelType w:val="singleLevel"/>
    <w:tmpl w:val="39F94A70"/>
    <w:lvl w:ilvl="0" w:tentative="0">
      <w:start w:val="9"/>
      <w:numFmt w:val="chineseCounting"/>
      <w:suff w:val="nothing"/>
      <w:lvlText w:val="%1、"/>
      <w:lvlJc w:val="left"/>
      <w:rPr>
        <w:rFonts w:hint="eastAsia"/>
      </w:rPr>
    </w:lvl>
  </w:abstractNum>
  <w:abstractNum w:abstractNumId="4">
    <w:nsid w:val="3B88AC9A"/>
    <w:multiLevelType w:val="singleLevel"/>
    <w:tmpl w:val="3B88AC9A"/>
    <w:lvl w:ilvl="0" w:tentative="0">
      <w:start w:val="3"/>
      <w:numFmt w:val="chineseCounting"/>
      <w:suff w:val="space"/>
      <w:lvlText w:val="第%1章"/>
      <w:lvlJc w:val="left"/>
      <w:rPr>
        <w:rFonts w:hint="eastAsia"/>
      </w:rPr>
    </w:lvl>
  </w:abstractNum>
  <w:abstractNum w:abstractNumId="5">
    <w:nsid w:val="5C960948"/>
    <w:multiLevelType w:val="singleLevel"/>
    <w:tmpl w:val="5C960948"/>
    <w:lvl w:ilvl="0" w:tentative="0">
      <w:start w:val="9"/>
      <w:numFmt w:val="chineseCounting"/>
      <w:suff w:val="space"/>
      <w:lvlText w:val="第%1章"/>
      <w:lvlJc w:val="left"/>
      <w:rPr>
        <w:rFonts w:hint="eastAsia"/>
      </w:rPr>
    </w:lvl>
  </w:abstractNum>
  <w:abstractNum w:abstractNumId="6">
    <w:nsid w:val="750E7C1E"/>
    <w:multiLevelType w:val="multilevel"/>
    <w:tmpl w:val="750E7C1E"/>
    <w:lvl w:ilvl="0" w:tentative="0">
      <w:start w:val="1"/>
      <w:numFmt w:val="decimal"/>
      <w:suff w:val="space"/>
      <w:lvlText w:val="5.%1"/>
      <w:lvlJc w:val="left"/>
      <w:pPr>
        <w:ind w:left="900" w:hanging="420"/>
      </w:pPr>
      <w:rPr>
        <w:rFonts w:hint="default"/>
        <w:b w:val="0"/>
        <w:bCs w:val="0"/>
        <w:color w:val="auto"/>
      </w:rPr>
    </w:lvl>
    <w:lvl w:ilvl="1" w:tentative="0">
      <w:start w:val="1"/>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7627CF1D"/>
    <w:multiLevelType w:val="singleLevel"/>
    <w:tmpl w:val="7627CF1D"/>
    <w:lvl w:ilvl="0" w:tentative="0">
      <w:start w:val="1"/>
      <w:numFmt w:val="decimal"/>
      <w:suff w:val="space"/>
      <w:lvlText w:val="%1．"/>
      <w:lvlJc w:val="left"/>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5"/>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jw">
    <w15:presenceInfo w15:providerId="WPS Office" w15:userId="3366862700"/>
  </w15:person>
  <w15:person w15:author="CXFeng">
    <w15:presenceInfo w15:providerId="WPS Office" w15:userId="3439803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MWI1ZDQ1OTg2ZjZjNzU0ODJkYjgzOGY3YWZjYmIifQ=="/>
    <w:docVar w:name="KSO_WPS_MARK_KEY" w:val="a29556f8-d098-42d6-b177-86a223aee53a"/>
  </w:docVars>
  <w:rsids>
    <w:rsidRoot w:val="004963CF"/>
    <w:rsid w:val="000002C9"/>
    <w:rsid w:val="00001BA6"/>
    <w:rsid w:val="0000280D"/>
    <w:rsid w:val="000045B2"/>
    <w:rsid w:val="00005366"/>
    <w:rsid w:val="00005ED2"/>
    <w:rsid w:val="00006B76"/>
    <w:rsid w:val="00007C75"/>
    <w:rsid w:val="000118D6"/>
    <w:rsid w:val="00011D5F"/>
    <w:rsid w:val="000142E9"/>
    <w:rsid w:val="0001445E"/>
    <w:rsid w:val="00020ADD"/>
    <w:rsid w:val="00024AFF"/>
    <w:rsid w:val="00025453"/>
    <w:rsid w:val="000262DC"/>
    <w:rsid w:val="00026573"/>
    <w:rsid w:val="00027650"/>
    <w:rsid w:val="000320FB"/>
    <w:rsid w:val="0003490D"/>
    <w:rsid w:val="000350DB"/>
    <w:rsid w:val="000352C0"/>
    <w:rsid w:val="000353EC"/>
    <w:rsid w:val="00036A7C"/>
    <w:rsid w:val="000438EF"/>
    <w:rsid w:val="00043BB1"/>
    <w:rsid w:val="00043DEF"/>
    <w:rsid w:val="000445CD"/>
    <w:rsid w:val="00044D30"/>
    <w:rsid w:val="00045F05"/>
    <w:rsid w:val="00047A99"/>
    <w:rsid w:val="00047C44"/>
    <w:rsid w:val="00052ECD"/>
    <w:rsid w:val="00056AF4"/>
    <w:rsid w:val="0005711D"/>
    <w:rsid w:val="00057788"/>
    <w:rsid w:val="000618F1"/>
    <w:rsid w:val="00063229"/>
    <w:rsid w:val="00065A79"/>
    <w:rsid w:val="00065B86"/>
    <w:rsid w:val="0007022A"/>
    <w:rsid w:val="000759DF"/>
    <w:rsid w:val="00075C45"/>
    <w:rsid w:val="00076B9A"/>
    <w:rsid w:val="000771C9"/>
    <w:rsid w:val="000805C3"/>
    <w:rsid w:val="00080D90"/>
    <w:rsid w:val="00080EF8"/>
    <w:rsid w:val="00084B9B"/>
    <w:rsid w:val="00085618"/>
    <w:rsid w:val="00085C54"/>
    <w:rsid w:val="00090C38"/>
    <w:rsid w:val="00090C4E"/>
    <w:rsid w:val="00093573"/>
    <w:rsid w:val="000944CC"/>
    <w:rsid w:val="000944EF"/>
    <w:rsid w:val="000951CE"/>
    <w:rsid w:val="00097C46"/>
    <w:rsid w:val="000A08BB"/>
    <w:rsid w:val="000A12BE"/>
    <w:rsid w:val="000A4C23"/>
    <w:rsid w:val="000B079C"/>
    <w:rsid w:val="000B3B5D"/>
    <w:rsid w:val="000B3C8C"/>
    <w:rsid w:val="000B6A3F"/>
    <w:rsid w:val="000B718E"/>
    <w:rsid w:val="000B73A7"/>
    <w:rsid w:val="000B7A9E"/>
    <w:rsid w:val="000B7D6B"/>
    <w:rsid w:val="000C10A0"/>
    <w:rsid w:val="000C166E"/>
    <w:rsid w:val="000C1FF6"/>
    <w:rsid w:val="000C2F0F"/>
    <w:rsid w:val="000C339F"/>
    <w:rsid w:val="000C34CF"/>
    <w:rsid w:val="000C4C4B"/>
    <w:rsid w:val="000C65F1"/>
    <w:rsid w:val="000C6E82"/>
    <w:rsid w:val="000C7291"/>
    <w:rsid w:val="000D0B1C"/>
    <w:rsid w:val="000D3DE4"/>
    <w:rsid w:val="000D4792"/>
    <w:rsid w:val="000D5227"/>
    <w:rsid w:val="000E170E"/>
    <w:rsid w:val="000E1C7E"/>
    <w:rsid w:val="000E220A"/>
    <w:rsid w:val="000E6E78"/>
    <w:rsid w:val="000E7ED3"/>
    <w:rsid w:val="000F5193"/>
    <w:rsid w:val="000F6146"/>
    <w:rsid w:val="000F6963"/>
    <w:rsid w:val="0010372F"/>
    <w:rsid w:val="00103EF3"/>
    <w:rsid w:val="00104100"/>
    <w:rsid w:val="0010456F"/>
    <w:rsid w:val="00110935"/>
    <w:rsid w:val="00114F40"/>
    <w:rsid w:val="0011501C"/>
    <w:rsid w:val="001205C1"/>
    <w:rsid w:val="00122204"/>
    <w:rsid w:val="00122ABF"/>
    <w:rsid w:val="00123C23"/>
    <w:rsid w:val="001258F3"/>
    <w:rsid w:val="00125BDF"/>
    <w:rsid w:val="00125C11"/>
    <w:rsid w:val="001305B5"/>
    <w:rsid w:val="00134E24"/>
    <w:rsid w:val="00135774"/>
    <w:rsid w:val="0013636F"/>
    <w:rsid w:val="0013646E"/>
    <w:rsid w:val="00136E45"/>
    <w:rsid w:val="00137AD4"/>
    <w:rsid w:val="001430BB"/>
    <w:rsid w:val="00143782"/>
    <w:rsid w:val="0014617C"/>
    <w:rsid w:val="00146917"/>
    <w:rsid w:val="001471E1"/>
    <w:rsid w:val="001514E9"/>
    <w:rsid w:val="00154637"/>
    <w:rsid w:val="00155709"/>
    <w:rsid w:val="00161605"/>
    <w:rsid w:val="001619E0"/>
    <w:rsid w:val="00163A7A"/>
    <w:rsid w:val="00163CFF"/>
    <w:rsid w:val="00163DCD"/>
    <w:rsid w:val="00164D5B"/>
    <w:rsid w:val="001673A2"/>
    <w:rsid w:val="001674F6"/>
    <w:rsid w:val="00167967"/>
    <w:rsid w:val="00170D1A"/>
    <w:rsid w:val="00171519"/>
    <w:rsid w:val="00172C17"/>
    <w:rsid w:val="00177983"/>
    <w:rsid w:val="00180C7B"/>
    <w:rsid w:val="0018155B"/>
    <w:rsid w:val="001830FA"/>
    <w:rsid w:val="0018628A"/>
    <w:rsid w:val="00186F46"/>
    <w:rsid w:val="001870EF"/>
    <w:rsid w:val="001903C6"/>
    <w:rsid w:val="001908E4"/>
    <w:rsid w:val="0019108A"/>
    <w:rsid w:val="001917C3"/>
    <w:rsid w:val="001921F2"/>
    <w:rsid w:val="001952D1"/>
    <w:rsid w:val="00195CCF"/>
    <w:rsid w:val="00197003"/>
    <w:rsid w:val="00197C61"/>
    <w:rsid w:val="00197F6D"/>
    <w:rsid w:val="001A3E74"/>
    <w:rsid w:val="001A4537"/>
    <w:rsid w:val="001A5C81"/>
    <w:rsid w:val="001A60FF"/>
    <w:rsid w:val="001A644E"/>
    <w:rsid w:val="001B0DDC"/>
    <w:rsid w:val="001B21E6"/>
    <w:rsid w:val="001B3A88"/>
    <w:rsid w:val="001B5643"/>
    <w:rsid w:val="001B6FD7"/>
    <w:rsid w:val="001C00B8"/>
    <w:rsid w:val="001C25E2"/>
    <w:rsid w:val="001C585F"/>
    <w:rsid w:val="001C5CD0"/>
    <w:rsid w:val="001C765F"/>
    <w:rsid w:val="001C7906"/>
    <w:rsid w:val="001C7AFA"/>
    <w:rsid w:val="001D1EC9"/>
    <w:rsid w:val="001D21A7"/>
    <w:rsid w:val="001D3D83"/>
    <w:rsid w:val="001D3FDF"/>
    <w:rsid w:val="001D494E"/>
    <w:rsid w:val="001D4AFE"/>
    <w:rsid w:val="001D6B0D"/>
    <w:rsid w:val="001D7434"/>
    <w:rsid w:val="001D7D77"/>
    <w:rsid w:val="001E10B6"/>
    <w:rsid w:val="001E2D8E"/>
    <w:rsid w:val="001E3951"/>
    <w:rsid w:val="001E4F12"/>
    <w:rsid w:val="001E78D3"/>
    <w:rsid w:val="001F0A7E"/>
    <w:rsid w:val="001F0C43"/>
    <w:rsid w:val="001F4A11"/>
    <w:rsid w:val="001F4B4F"/>
    <w:rsid w:val="001F50A2"/>
    <w:rsid w:val="001F5C93"/>
    <w:rsid w:val="001F77D9"/>
    <w:rsid w:val="002006F5"/>
    <w:rsid w:val="002009C2"/>
    <w:rsid w:val="00201B60"/>
    <w:rsid w:val="002043D9"/>
    <w:rsid w:val="002045CB"/>
    <w:rsid w:val="00206470"/>
    <w:rsid w:val="002123CA"/>
    <w:rsid w:val="002128A0"/>
    <w:rsid w:val="00215A5B"/>
    <w:rsid w:val="002308E0"/>
    <w:rsid w:val="00231731"/>
    <w:rsid w:val="002319FD"/>
    <w:rsid w:val="00232525"/>
    <w:rsid w:val="00232F97"/>
    <w:rsid w:val="002341E5"/>
    <w:rsid w:val="00234840"/>
    <w:rsid w:val="002354BF"/>
    <w:rsid w:val="00236ADB"/>
    <w:rsid w:val="00240ACF"/>
    <w:rsid w:val="00241FB1"/>
    <w:rsid w:val="00243EFE"/>
    <w:rsid w:val="002476CE"/>
    <w:rsid w:val="002501A9"/>
    <w:rsid w:val="00251126"/>
    <w:rsid w:val="0025237B"/>
    <w:rsid w:val="00254D85"/>
    <w:rsid w:val="00255520"/>
    <w:rsid w:val="0025607A"/>
    <w:rsid w:val="002635E1"/>
    <w:rsid w:val="00263E4A"/>
    <w:rsid w:val="0026459C"/>
    <w:rsid w:val="00266A70"/>
    <w:rsid w:val="002671EC"/>
    <w:rsid w:val="0026792F"/>
    <w:rsid w:val="00270166"/>
    <w:rsid w:val="0027469A"/>
    <w:rsid w:val="00277FC7"/>
    <w:rsid w:val="00281F04"/>
    <w:rsid w:val="002879B4"/>
    <w:rsid w:val="00287FEF"/>
    <w:rsid w:val="00292EB2"/>
    <w:rsid w:val="00294D41"/>
    <w:rsid w:val="002951C3"/>
    <w:rsid w:val="00297E22"/>
    <w:rsid w:val="002A1CE0"/>
    <w:rsid w:val="002A1E25"/>
    <w:rsid w:val="002A20DF"/>
    <w:rsid w:val="002A70BB"/>
    <w:rsid w:val="002B0914"/>
    <w:rsid w:val="002B4916"/>
    <w:rsid w:val="002B5DA8"/>
    <w:rsid w:val="002B78F0"/>
    <w:rsid w:val="002C2FC5"/>
    <w:rsid w:val="002C4B42"/>
    <w:rsid w:val="002C593F"/>
    <w:rsid w:val="002C5C0C"/>
    <w:rsid w:val="002C6271"/>
    <w:rsid w:val="002C675C"/>
    <w:rsid w:val="002C7030"/>
    <w:rsid w:val="002D1422"/>
    <w:rsid w:val="002D2264"/>
    <w:rsid w:val="002D4948"/>
    <w:rsid w:val="002D60CA"/>
    <w:rsid w:val="002E08D9"/>
    <w:rsid w:val="002E47D1"/>
    <w:rsid w:val="002E7B61"/>
    <w:rsid w:val="002F59B1"/>
    <w:rsid w:val="0030072D"/>
    <w:rsid w:val="00303F64"/>
    <w:rsid w:val="00304BB6"/>
    <w:rsid w:val="00304F79"/>
    <w:rsid w:val="003106B2"/>
    <w:rsid w:val="00311633"/>
    <w:rsid w:val="00311C55"/>
    <w:rsid w:val="0031394A"/>
    <w:rsid w:val="00313A80"/>
    <w:rsid w:val="003153A8"/>
    <w:rsid w:val="00315D8B"/>
    <w:rsid w:val="003178CB"/>
    <w:rsid w:val="00317B78"/>
    <w:rsid w:val="00317D06"/>
    <w:rsid w:val="003225BA"/>
    <w:rsid w:val="0032672E"/>
    <w:rsid w:val="00327C0C"/>
    <w:rsid w:val="00327D58"/>
    <w:rsid w:val="003303C0"/>
    <w:rsid w:val="0033168C"/>
    <w:rsid w:val="00332C92"/>
    <w:rsid w:val="00333FDD"/>
    <w:rsid w:val="00334212"/>
    <w:rsid w:val="00334DFC"/>
    <w:rsid w:val="003361D1"/>
    <w:rsid w:val="0033631C"/>
    <w:rsid w:val="0033766F"/>
    <w:rsid w:val="0034034E"/>
    <w:rsid w:val="003417F8"/>
    <w:rsid w:val="00342009"/>
    <w:rsid w:val="003426D7"/>
    <w:rsid w:val="00344A9F"/>
    <w:rsid w:val="0034546C"/>
    <w:rsid w:val="003454D7"/>
    <w:rsid w:val="0034663D"/>
    <w:rsid w:val="003469FF"/>
    <w:rsid w:val="00346BEF"/>
    <w:rsid w:val="00346C0D"/>
    <w:rsid w:val="00346C9C"/>
    <w:rsid w:val="00355F0C"/>
    <w:rsid w:val="003562B1"/>
    <w:rsid w:val="003579D0"/>
    <w:rsid w:val="00360133"/>
    <w:rsid w:val="00361AB0"/>
    <w:rsid w:val="00364CD9"/>
    <w:rsid w:val="00366093"/>
    <w:rsid w:val="0037038E"/>
    <w:rsid w:val="00372D82"/>
    <w:rsid w:val="00374B12"/>
    <w:rsid w:val="0037562C"/>
    <w:rsid w:val="00375AFF"/>
    <w:rsid w:val="003764CF"/>
    <w:rsid w:val="003803E0"/>
    <w:rsid w:val="00381A6A"/>
    <w:rsid w:val="00383128"/>
    <w:rsid w:val="0038506C"/>
    <w:rsid w:val="00391056"/>
    <w:rsid w:val="00391C6E"/>
    <w:rsid w:val="003946BC"/>
    <w:rsid w:val="00394768"/>
    <w:rsid w:val="003964FD"/>
    <w:rsid w:val="003A1458"/>
    <w:rsid w:val="003A2B58"/>
    <w:rsid w:val="003A3EBE"/>
    <w:rsid w:val="003A3ED5"/>
    <w:rsid w:val="003A63F4"/>
    <w:rsid w:val="003A6752"/>
    <w:rsid w:val="003A6ED3"/>
    <w:rsid w:val="003B2363"/>
    <w:rsid w:val="003B2462"/>
    <w:rsid w:val="003B4EFE"/>
    <w:rsid w:val="003B5A53"/>
    <w:rsid w:val="003C0005"/>
    <w:rsid w:val="003C0916"/>
    <w:rsid w:val="003C179C"/>
    <w:rsid w:val="003C3544"/>
    <w:rsid w:val="003C46EC"/>
    <w:rsid w:val="003C4E7E"/>
    <w:rsid w:val="003D067B"/>
    <w:rsid w:val="003D07F1"/>
    <w:rsid w:val="003D111B"/>
    <w:rsid w:val="003D1341"/>
    <w:rsid w:val="003D18C4"/>
    <w:rsid w:val="003D224D"/>
    <w:rsid w:val="003D3375"/>
    <w:rsid w:val="003D378F"/>
    <w:rsid w:val="003D5440"/>
    <w:rsid w:val="003D6413"/>
    <w:rsid w:val="003D698E"/>
    <w:rsid w:val="003D6A42"/>
    <w:rsid w:val="003E25E3"/>
    <w:rsid w:val="003E7ECB"/>
    <w:rsid w:val="003F3B66"/>
    <w:rsid w:val="003F6E87"/>
    <w:rsid w:val="003F71D0"/>
    <w:rsid w:val="003F7D73"/>
    <w:rsid w:val="0040095C"/>
    <w:rsid w:val="00400ADA"/>
    <w:rsid w:val="004014E2"/>
    <w:rsid w:val="00402669"/>
    <w:rsid w:val="00402CD6"/>
    <w:rsid w:val="00404536"/>
    <w:rsid w:val="00404A9C"/>
    <w:rsid w:val="00405D80"/>
    <w:rsid w:val="004061B6"/>
    <w:rsid w:val="00410A8D"/>
    <w:rsid w:val="00414634"/>
    <w:rsid w:val="00417AD7"/>
    <w:rsid w:val="004213B7"/>
    <w:rsid w:val="00423461"/>
    <w:rsid w:val="00425BFC"/>
    <w:rsid w:val="00426A9B"/>
    <w:rsid w:val="0042738C"/>
    <w:rsid w:val="00427F2B"/>
    <w:rsid w:val="00430C54"/>
    <w:rsid w:val="004323B1"/>
    <w:rsid w:val="00432DB8"/>
    <w:rsid w:val="00434105"/>
    <w:rsid w:val="00434700"/>
    <w:rsid w:val="004348E7"/>
    <w:rsid w:val="00435F12"/>
    <w:rsid w:val="004363C4"/>
    <w:rsid w:val="00437B16"/>
    <w:rsid w:val="00437E7E"/>
    <w:rsid w:val="00437F74"/>
    <w:rsid w:val="00442AA5"/>
    <w:rsid w:val="00442FCA"/>
    <w:rsid w:val="00443672"/>
    <w:rsid w:val="004456BC"/>
    <w:rsid w:val="004467BC"/>
    <w:rsid w:val="00446D90"/>
    <w:rsid w:val="00454CC8"/>
    <w:rsid w:val="00456B96"/>
    <w:rsid w:val="00464AAC"/>
    <w:rsid w:val="00465791"/>
    <w:rsid w:val="00471382"/>
    <w:rsid w:val="00471CDE"/>
    <w:rsid w:val="00472E4C"/>
    <w:rsid w:val="004738F5"/>
    <w:rsid w:val="00474A4C"/>
    <w:rsid w:val="004761FA"/>
    <w:rsid w:val="0047791E"/>
    <w:rsid w:val="00480376"/>
    <w:rsid w:val="004803C2"/>
    <w:rsid w:val="00481777"/>
    <w:rsid w:val="00481AF0"/>
    <w:rsid w:val="004824AC"/>
    <w:rsid w:val="00482521"/>
    <w:rsid w:val="00482650"/>
    <w:rsid w:val="00482974"/>
    <w:rsid w:val="00482F3A"/>
    <w:rsid w:val="00485ABB"/>
    <w:rsid w:val="0048681D"/>
    <w:rsid w:val="00486B78"/>
    <w:rsid w:val="00487AC1"/>
    <w:rsid w:val="0049059C"/>
    <w:rsid w:val="00490C59"/>
    <w:rsid w:val="00491ECD"/>
    <w:rsid w:val="00492D02"/>
    <w:rsid w:val="00493269"/>
    <w:rsid w:val="004948F7"/>
    <w:rsid w:val="004951B2"/>
    <w:rsid w:val="00495EAC"/>
    <w:rsid w:val="004963CF"/>
    <w:rsid w:val="00496D41"/>
    <w:rsid w:val="004978AA"/>
    <w:rsid w:val="004A02C0"/>
    <w:rsid w:val="004A0763"/>
    <w:rsid w:val="004A14C7"/>
    <w:rsid w:val="004A1EFE"/>
    <w:rsid w:val="004A2209"/>
    <w:rsid w:val="004A2E20"/>
    <w:rsid w:val="004A6A55"/>
    <w:rsid w:val="004A6CFC"/>
    <w:rsid w:val="004B0B86"/>
    <w:rsid w:val="004B1667"/>
    <w:rsid w:val="004B2429"/>
    <w:rsid w:val="004B30A8"/>
    <w:rsid w:val="004B477A"/>
    <w:rsid w:val="004C121E"/>
    <w:rsid w:val="004C1809"/>
    <w:rsid w:val="004C25EE"/>
    <w:rsid w:val="004C267B"/>
    <w:rsid w:val="004C31F7"/>
    <w:rsid w:val="004C3EF8"/>
    <w:rsid w:val="004C41D4"/>
    <w:rsid w:val="004C5693"/>
    <w:rsid w:val="004C572D"/>
    <w:rsid w:val="004C67A5"/>
    <w:rsid w:val="004D027A"/>
    <w:rsid w:val="004D21AB"/>
    <w:rsid w:val="004D3BD4"/>
    <w:rsid w:val="004D3E29"/>
    <w:rsid w:val="004D3F40"/>
    <w:rsid w:val="004D6377"/>
    <w:rsid w:val="004D7A52"/>
    <w:rsid w:val="004E03AD"/>
    <w:rsid w:val="004E12DB"/>
    <w:rsid w:val="004E1559"/>
    <w:rsid w:val="004E2ED0"/>
    <w:rsid w:val="004E3F87"/>
    <w:rsid w:val="004E4275"/>
    <w:rsid w:val="004E4EBD"/>
    <w:rsid w:val="004E502D"/>
    <w:rsid w:val="004F012B"/>
    <w:rsid w:val="004F04C5"/>
    <w:rsid w:val="004F28B3"/>
    <w:rsid w:val="004F2C27"/>
    <w:rsid w:val="004F2D9F"/>
    <w:rsid w:val="004F3E9D"/>
    <w:rsid w:val="004F7EC8"/>
    <w:rsid w:val="00500ADA"/>
    <w:rsid w:val="005011F1"/>
    <w:rsid w:val="0050422D"/>
    <w:rsid w:val="005045AA"/>
    <w:rsid w:val="0050632B"/>
    <w:rsid w:val="00506B36"/>
    <w:rsid w:val="0050796E"/>
    <w:rsid w:val="00511247"/>
    <w:rsid w:val="0051476C"/>
    <w:rsid w:val="005170A5"/>
    <w:rsid w:val="00520145"/>
    <w:rsid w:val="005224ED"/>
    <w:rsid w:val="00522F23"/>
    <w:rsid w:val="00523BB1"/>
    <w:rsid w:val="00525235"/>
    <w:rsid w:val="005257E2"/>
    <w:rsid w:val="00525ABD"/>
    <w:rsid w:val="00526333"/>
    <w:rsid w:val="00526EC5"/>
    <w:rsid w:val="00527A5D"/>
    <w:rsid w:val="00527CEF"/>
    <w:rsid w:val="00530AC8"/>
    <w:rsid w:val="00535242"/>
    <w:rsid w:val="00535B4B"/>
    <w:rsid w:val="00541304"/>
    <w:rsid w:val="00541E0D"/>
    <w:rsid w:val="00542BDD"/>
    <w:rsid w:val="00543B42"/>
    <w:rsid w:val="00545AC0"/>
    <w:rsid w:val="00550D84"/>
    <w:rsid w:val="00550F27"/>
    <w:rsid w:val="0055230B"/>
    <w:rsid w:val="00552D1B"/>
    <w:rsid w:val="005556FF"/>
    <w:rsid w:val="00566338"/>
    <w:rsid w:val="00567B83"/>
    <w:rsid w:val="00570A02"/>
    <w:rsid w:val="00573ED4"/>
    <w:rsid w:val="00575D04"/>
    <w:rsid w:val="005766C7"/>
    <w:rsid w:val="005830B0"/>
    <w:rsid w:val="00584823"/>
    <w:rsid w:val="00584E64"/>
    <w:rsid w:val="0058612A"/>
    <w:rsid w:val="005901DD"/>
    <w:rsid w:val="00591103"/>
    <w:rsid w:val="0059321F"/>
    <w:rsid w:val="00596438"/>
    <w:rsid w:val="00597604"/>
    <w:rsid w:val="00597A44"/>
    <w:rsid w:val="005A1C32"/>
    <w:rsid w:val="005A211F"/>
    <w:rsid w:val="005A2E43"/>
    <w:rsid w:val="005B0BF1"/>
    <w:rsid w:val="005B1151"/>
    <w:rsid w:val="005B1814"/>
    <w:rsid w:val="005B21E3"/>
    <w:rsid w:val="005B7553"/>
    <w:rsid w:val="005B75E3"/>
    <w:rsid w:val="005C6DC1"/>
    <w:rsid w:val="005C7991"/>
    <w:rsid w:val="005C7994"/>
    <w:rsid w:val="005D0CC2"/>
    <w:rsid w:val="005D0E49"/>
    <w:rsid w:val="005D16BA"/>
    <w:rsid w:val="005D326A"/>
    <w:rsid w:val="005D5133"/>
    <w:rsid w:val="005D5A58"/>
    <w:rsid w:val="005D6829"/>
    <w:rsid w:val="005D74D1"/>
    <w:rsid w:val="005E1006"/>
    <w:rsid w:val="005E178A"/>
    <w:rsid w:val="005E3748"/>
    <w:rsid w:val="005E3FE6"/>
    <w:rsid w:val="005E58C3"/>
    <w:rsid w:val="005F072A"/>
    <w:rsid w:val="005F082D"/>
    <w:rsid w:val="005F0A6B"/>
    <w:rsid w:val="005F37DA"/>
    <w:rsid w:val="005F5360"/>
    <w:rsid w:val="005F6C91"/>
    <w:rsid w:val="00600009"/>
    <w:rsid w:val="006054B4"/>
    <w:rsid w:val="00610785"/>
    <w:rsid w:val="00611C56"/>
    <w:rsid w:val="0061264B"/>
    <w:rsid w:val="0061340F"/>
    <w:rsid w:val="00616DD2"/>
    <w:rsid w:val="006172A2"/>
    <w:rsid w:val="00617F62"/>
    <w:rsid w:val="00620F31"/>
    <w:rsid w:val="006210B4"/>
    <w:rsid w:val="00621765"/>
    <w:rsid w:val="00622975"/>
    <w:rsid w:val="0062363E"/>
    <w:rsid w:val="006240F5"/>
    <w:rsid w:val="00626F0F"/>
    <w:rsid w:val="0063150C"/>
    <w:rsid w:val="0063163D"/>
    <w:rsid w:val="00631927"/>
    <w:rsid w:val="00631994"/>
    <w:rsid w:val="006319C9"/>
    <w:rsid w:val="00635642"/>
    <w:rsid w:val="00635B24"/>
    <w:rsid w:val="00635E44"/>
    <w:rsid w:val="00641535"/>
    <w:rsid w:val="006419A1"/>
    <w:rsid w:val="0064259D"/>
    <w:rsid w:val="00642DFA"/>
    <w:rsid w:val="00644966"/>
    <w:rsid w:val="00645411"/>
    <w:rsid w:val="00646734"/>
    <w:rsid w:val="00647B85"/>
    <w:rsid w:val="00653449"/>
    <w:rsid w:val="006547D5"/>
    <w:rsid w:val="00654A6A"/>
    <w:rsid w:val="0066294C"/>
    <w:rsid w:val="006630D4"/>
    <w:rsid w:val="006662C3"/>
    <w:rsid w:val="006662D9"/>
    <w:rsid w:val="00666814"/>
    <w:rsid w:val="00666DF3"/>
    <w:rsid w:val="006728B1"/>
    <w:rsid w:val="0067569A"/>
    <w:rsid w:val="00675FC0"/>
    <w:rsid w:val="006816A5"/>
    <w:rsid w:val="00681B80"/>
    <w:rsid w:val="00684FDE"/>
    <w:rsid w:val="00685B07"/>
    <w:rsid w:val="006879C6"/>
    <w:rsid w:val="006908CB"/>
    <w:rsid w:val="00692BB8"/>
    <w:rsid w:val="00694B8F"/>
    <w:rsid w:val="00695FFE"/>
    <w:rsid w:val="006972E5"/>
    <w:rsid w:val="00697650"/>
    <w:rsid w:val="006A1494"/>
    <w:rsid w:val="006A1D9C"/>
    <w:rsid w:val="006A4341"/>
    <w:rsid w:val="006A6924"/>
    <w:rsid w:val="006A697C"/>
    <w:rsid w:val="006A6BD0"/>
    <w:rsid w:val="006A6F9A"/>
    <w:rsid w:val="006A7684"/>
    <w:rsid w:val="006B1DEA"/>
    <w:rsid w:val="006B4996"/>
    <w:rsid w:val="006B565C"/>
    <w:rsid w:val="006B697F"/>
    <w:rsid w:val="006B74C2"/>
    <w:rsid w:val="006C091C"/>
    <w:rsid w:val="006C1DE7"/>
    <w:rsid w:val="006C28E3"/>
    <w:rsid w:val="006C2925"/>
    <w:rsid w:val="006C4848"/>
    <w:rsid w:val="006C4E28"/>
    <w:rsid w:val="006C5032"/>
    <w:rsid w:val="006C6D59"/>
    <w:rsid w:val="006D2031"/>
    <w:rsid w:val="006D45FF"/>
    <w:rsid w:val="006D4FB4"/>
    <w:rsid w:val="006D58EF"/>
    <w:rsid w:val="006D7D20"/>
    <w:rsid w:val="006E3152"/>
    <w:rsid w:val="006E3F97"/>
    <w:rsid w:val="006E40BE"/>
    <w:rsid w:val="006F1D74"/>
    <w:rsid w:val="006F25AD"/>
    <w:rsid w:val="006F2F68"/>
    <w:rsid w:val="006F3CBC"/>
    <w:rsid w:val="006F5240"/>
    <w:rsid w:val="006F6A85"/>
    <w:rsid w:val="006F7CB3"/>
    <w:rsid w:val="00700ADB"/>
    <w:rsid w:val="007024C5"/>
    <w:rsid w:val="00704ACE"/>
    <w:rsid w:val="00705EFB"/>
    <w:rsid w:val="00706FD2"/>
    <w:rsid w:val="00707171"/>
    <w:rsid w:val="00707B57"/>
    <w:rsid w:val="00707CC8"/>
    <w:rsid w:val="00710B43"/>
    <w:rsid w:val="00712414"/>
    <w:rsid w:val="007127D1"/>
    <w:rsid w:val="00712C9C"/>
    <w:rsid w:val="0071483A"/>
    <w:rsid w:val="007155B8"/>
    <w:rsid w:val="007179EC"/>
    <w:rsid w:val="00720397"/>
    <w:rsid w:val="007213C7"/>
    <w:rsid w:val="00721509"/>
    <w:rsid w:val="00724584"/>
    <w:rsid w:val="00727C02"/>
    <w:rsid w:val="00731D8B"/>
    <w:rsid w:val="00732BF6"/>
    <w:rsid w:val="0073305A"/>
    <w:rsid w:val="00733C18"/>
    <w:rsid w:val="007345E8"/>
    <w:rsid w:val="00735E22"/>
    <w:rsid w:val="007365B6"/>
    <w:rsid w:val="00736664"/>
    <w:rsid w:val="00736BD5"/>
    <w:rsid w:val="00743808"/>
    <w:rsid w:val="0074425B"/>
    <w:rsid w:val="00744571"/>
    <w:rsid w:val="00746CBE"/>
    <w:rsid w:val="007473CE"/>
    <w:rsid w:val="00750071"/>
    <w:rsid w:val="0075144B"/>
    <w:rsid w:val="007529B4"/>
    <w:rsid w:val="0075300D"/>
    <w:rsid w:val="007547FD"/>
    <w:rsid w:val="00754988"/>
    <w:rsid w:val="00754996"/>
    <w:rsid w:val="00754F74"/>
    <w:rsid w:val="00755173"/>
    <w:rsid w:val="007555E6"/>
    <w:rsid w:val="00755910"/>
    <w:rsid w:val="0075591A"/>
    <w:rsid w:val="00755D75"/>
    <w:rsid w:val="0075776A"/>
    <w:rsid w:val="00760B0E"/>
    <w:rsid w:val="007626B3"/>
    <w:rsid w:val="0076313E"/>
    <w:rsid w:val="00764985"/>
    <w:rsid w:val="00767158"/>
    <w:rsid w:val="007708D0"/>
    <w:rsid w:val="007719E7"/>
    <w:rsid w:val="00771A68"/>
    <w:rsid w:val="00774F0B"/>
    <w:rsid w:val="00780942"/>
    <w:rsid w:val="007819CC"/>
    <w:rsid w:val="00781A16"/>
    <w:rsid w:val="00782F3A"/>
    <w:rsid w:val="00787623"/>
    <w:rsid w:val="00787836"/>
    <w:rsid w:val="00791FB7"/>
    <w:rsid w:val="00792255"/>
    <w:rsid w:val="00792C89"/>
    <w:rsid w:val="00797F2B"/>
    <w:rsid w:val="007A3BA9"/>
    <w:rsid w:val="007A659F"/>
    <w:rsid w:val="007A7CC8"/>
    <w:rsid w:val="007B105F"/>
    <w:rsid w:val="007B2D1C"/>
    <w:rsid w:val="007B3F84"/>
    <w:rsid w:val="007B600E"/>
    <w:rsid w:val="007B63C3"/>
    <w:rsid w:val="007B7199"/>
    <w:rsid w:val="007C12F0"/>
    <w:rsid w:val="007C4898"/>
    <w:rsid w:val="007C7282"/>
    <w:rsid w:val="007D24F1"/>
    <w:rsid w:val="007D2E33"/>
    <w:rsid w:val="007D449D"/>
    <w:rsid w:val="007D5E44"/>
    <w:rsid w:val="007D606E"/>
    <w:rsid w:val="007D64CD"/>
    <w:rsid w:val="007D77BA"/>
    <w:rsid w:val="007E051E"/>
    <w:rsid w:val="007E4753"/>
    <w:rsid w:val="007E4A49"/>
    <w:rsid w:val="007E4C5F"/>
    <w:rsid w:val="007E5DBE"/>
    <w:rsid w:val="007E72BD"/>
    <w:rsid w:val="007E7C4E"/>
    <w:rsid w:val="007F1480"/>
    <w:rsid w:val="007F2519"/>
    <w:rsid w:val="007F303D"/>
    <w:rsid w:val="007F7D23"/>
    <w:rsid w:val="00801CE6"/>
    <w:rsid w:val="00801DAA"/>
    <w:rsid w:val="008025CC"/>
    <w:rsid w:val="00810E2C"/>
    <w:rsid w:val="00811B2B"/>
    <w:rsid w:val="00817B72"/>
    <w:rsid w:val="00820AAD"/>
    <w:rsid w:val="00821456"/>
    <w:rsid w:val="0082186F"/>
    <w:rsid w:val="00825FAC"/>
    <w:rsid w:val="008300F6"/>
    <w:rsid w:val="008307DA"/>
    <w:rsid w:val="00833196"/>
    <w:rsid w:val="00834A00"/>
    <w:rsid w:val="00834B80"/>
    <w:rsid w:val="00834E93"/>
    <w:rsid w:val="00835FAA"/>
    <w:rsid w:val="008364B3"/>
    <w:rsid w:val="0084669E"/>
    <w:rsid w:val="008468BF"/>
    <w:rsid w:val="008473C6"/>
    <w:rsid w:val="0085332F"/>
    <w:rsid w:val="008534FD"/>
    <w:rsid w:val="00857D2B"/>
    <w:rsid w:val="008602DA"/>
    <w:rsid w:val="00861A09"/>
    <w:rsid w:val="00861B87"/>
    <w:rsid w:val="00861CCA"/>
    <w:rsid w:val="00862A03"/>
    <w:rsid w:val="00862B91"/>
    <w:rsid w:val="00867DBC"/>
    <w:rsid w:val="00867DBF"/>
    <w:rsid w:val="00871711"/>
    <w:rsid w:val="00872DAB"/>
    <w:rsid w:val="00872FAE"/>
    <w:rsid w:val="00873F7B"/>
    <w:rsid w:val="00874490"/>
    <w:rsid w:val="00875BE7"/>
    <w:rsid w:val="00876212"/>
    <w:rsid w:val="008767CF"/>
    <w:rsid w:val="00880FBC"/>
    <w:rsid w:val="00883451"/>
    <w:rsid w:val="00883718"/>
    <w:rsid w:val="0088456C"/>
    <w:rsid w:val="00887496"/>
    <w:rsid w:val="00891839"/>
    <w:rsid w:val="00891D4F"/>
    <w:rsid w:val="00892F38"/>
    <w:rsid w:val="00893370"/>
    <w:rsid w:val="008934AB"/>
    <w:rsid w:val="008A02D8"/>
    <w:rsid w:val="008A1654"/>
    <w:rsid w:val="008A572D"/>
    <w:rsid w:val="008A6AAE"/>
    <w:rsid w:val="008B17DE"/>
    <w:rsid w:val="008B235F"/>
    <w:rsid w:val="008B33EE"/>
    <w:rsid w:val="008B45FF"/>
    <w:rsid w:val="008B4D5C"/>
    <w:rsid w:val="008B53A7"/>
    <w:rsid w:val="008B6027"/>
    <w:rsid w:val="008C0F07"/>
    <w:rsid w:val="008C169F"/>
    <w:rsid w:val="008C1C7C"/>
    <w:rsid w:val="008C2D28"/>
    <w:rsid w:val="008C35B7"/>
    <w:rsid w:val="008C3EC4"/>
    <w:rsid w:val="008C50FB"/>
    <w:rsid w:val="008C6DD4"/>
    <w:rsid w:val="008D0544"/>
    <w:rsid w:val="008D20D2"/>
    <w:rsid w:val="008D30E0"/>
    <w:rsid w:val="008D66A4"/>
    <w:rsid w:val="008D6DE8"/>
    <w:rsid w:val="008E1560"/>
    <w:rsid w:val="008E4F81"/>
    <w:rsid w:val="008E5B79"/>
    <w:rsid w:val="008E76F9"/>
    <w:rsid w:val="008E7B06"/>
    <w:rsid w:val="008F3394"/>
    <w:rsid w:val="008F3C56"/>
    <w:rsid w:val="008F3EAE"/>
    <w:rsid w:val="00900686"/>
    <w:rsid w:val="009024CB"/>
    <w:rsid w:val="00902A91"/>
    <w:rsid w:val="00903C2D"/>
    <w:rsid w:val="00905BDE"/>
    <w:rsid w:val="00906F56"/>
    <w:rsid w:val="0091013D"/>
    <w:rsid w:val="009104E4"/>
    <w:rsid w:val="00910DBE"/>
    <w:rsid w:val="00913CF5"/>
    <w:rsid w:val="00916ABC"/>
    <w:rsid w:val="00917665"/>
    <w:rsid w:val="009203F9"/>
    <w:rsid w:val="00921CA4"/>
    <w:rsid w:val="00927194"/>
    <w:rsid w:val="00931770"/>
    <w:rsid w:val="00932363"/>
    <w:rsid w:val="009328C3"/>
    <w:rsid w:val="0094011F"/>
    <w:rsid w:val="009401D9"/>
    <w:rsid w:val="00942784"/>
    <w:rsid w:val="00943C4E"/>
    <w:rsid w:val="00943E92"/>
    <w:rsid w:val="00943FC8"/>
    <w:rsid w:val="009440C9"/>
    <w:rsid w:val="009453FA"/>
    <w:rsid w:val="00946A45"/>
    <w:rsid w:val="009474C6"/>
    <w:rsid w:val="009474E7"/>
    <w:rsid w:val="00947E30"/>
    <w:rsid w:val="00951825"/>
    <w:rsid w:val="00956184"/>
    <w:rsid w:val="00956A88"/>
    <w:rsid w:val="00957376"/>
    <w:rsid w:val="009576C4"/>
    <w:rsid w:val="009603F0"/>
    <w:rsid w:val="009639DD"/>
    <w:rsid w:val="00965C41"/>
    <w:rsid w:val="00966CFD"/>
    <w:rsid w:val="00971C36"/>
    <w:rsid w:val="009738A3"/>
    <w:rsid w:val="00975EA1"/>
    <w:rsid w:val="0097642A"/>
    <w:rsid w:val="00976D3F"/>
    <w:rsid w:val="00977185"/>
    <w:rsid w:val="00977A7F"/>
    <w:rsid w:val="0098092B"/>
    <w:rsid w:val="00981E9D"/>
    <w:rsid w:val="00982169"/>
    <w:rsid w:val="00982F22"/>
    <w:rsid w:val="009837B6"/>
    <w:rsid w:val="00983C8D"/>
    <w:rsid w:val="00987329"/>
    <w:rsid w:val="009902C2"/>
    <w:rsid w:val="00993C92"/>
    <w:rsid w:val="00995C35"/>
    <w:rsid w:val="009A4C77"/>
    <w:rsid w:val="009A525E"/>
    <w:rsid w:val="009B187A"/>
    <w:rsid w:val="009B2C44"/>
    <w:rsid w:val="009B476C"/>
    <w:rsid w:val="009B73D0"/>
    <w:rsid w:val="009C2043"/>
    <w:rsid w:val="009C3725"/>
    <w:rsid w:val="009C3A75"/>
    <w:rsid w:val="009C3AB8"/>
    <w:rsid w:val="009C4562"/>
    <w:rsid w:val="009C4F72"/>
    <w:rsid w:val="009C5991"/>
    <w:rsid w:val="009C5AA8"/>
    <w:rsid w:val="009C5C44"/>
    <w:rsid w:val="009D000D"/>
    <w:rsid w:val="009D18F6"/>
    <w:rsid w:val="009D494D"/>
    <w:rsid w:val="009D7704"/>
    <w:rsid w:val="009D7ABD"/>
    <w:rsid w:val="009E0BDB"/>
    <w:rsid w:val="009E136E"/>
    <w:rsid w:val="009E1C9D"/>
    <w:rsid w:val="009E28E0"/>
    <w:rsid w:val="009E2CCC"/>
    <w:rsid w:val="009E2E93"/>
    <w:rsid w:val="009E5CCC"/>
    <w:rsid w:val="009F18E5"/>
    <w:rsid w:val="009F1ADB"/>
    <w:rsid w:val="009F75FC"/>
    <w:rsid w:val="00A002FC"/>
    <w:rsid w:val="00A025A1"/>
    <w:rsid w:val="00A03E61"/>
    <w:rsid w:val="00A05154"/>
    <w:rsid w:val="00A05761"/>
    <w:rsid w:val="00A12C0D"/>
    <w:rsid w:val="00A15330"/>
    <w:rsid w:val="00A15481"/>
    <w:rsid w:val="00A17B37"/>
    <w:rsid w:val="00A2276B"/>
    <w:rsid w:val="00A22FAF"/>
    <w:rsid w:val="00A23670"/>
    <w:rsid w:val="00A25F5D"/>
    <w:rsid w:val="00A2775B"/>
    <w:rsid w:val="00A37F61"/>
    <w:rsid w:val="00A40144"/>
    <w:rsid w:val="00A41D59"/>
    <w:rsid w:val="00A43059"/>
    <w:rsid w:val="00A4627B"/>
    <w:rsid w:val="00A47A6E"/>
    <w:rsid w:val="00A5027D"/>
    <w:rsid w:val="00A50495"/>
    <w:rsid w:val="00A51FC4"/>
    <w:rsid w:val="00A52B39"/>
    <w:rsid w:val="00A53D5A"/>
    <w:rsid w:val="00A546DC"/>
    <w:rsid w:val="00A55E23"/>
    <w:rsid w:val="00A571C4"/>
    <w:rsid w:val="00A574CF"/>
    <w:rsid w:val="00A5786D"/>
    <w:rsid w:val="00A60D54"/>
    <w:rsid w:val="00A630D2"/>
    <w:rsid w:val="00A63127"/>
    <w:rsid w:val="00A65878"/>
    <w:rsid w:val="00A66F38"/>
    <w:rsid w:val="00A7043C"/>
    <w:rsid w:val="00A70485"/>
    <w:rsid w:val="00A73908"/>
    <w:rsid w:val="00A772EB"/>
    <w:rsid w:val="00A77547"/>
    <w:rsid w:val="00A77660"/>
    <w:rsid w:val="00A80686"/>
    <w:rsid w:val="00A83F77"/>
    <w:rsid w:val="00A84003"/>
    <w:rsid w:val="00A857D2"/>
    <w:rsid w:val="00A86CCD"/>
    <w:rsid w:val="00A903D2"/>
    <w:rsid w:val="00A90654"/>
    <w:rsid w:val="00A962F5"/>
    <w:rsid w:val="00A9695B"/>
    <w:rsid w:val="00AA14C2"/>
    <w:rsid w:val="00AA55DC"/>
    <w:rsid w:val="00AB0590"/>
    <w:rsid w:val="00AB182D"/>
    <w:rsid w:val="00AB2538"/>
    <w:rsid w:val="00AB3450"/>
    <w:rsid w:val="00AB6A10"/>
    <w:rsid w:val="00AC180A"/>
    <w:rsid w:val="00AC34BE"/>
    <w:rsid w:val="00AC6041"/>
    <w:rsid w:val="00AC61F4"/>
    <w:rsid w:val="00AC6A28"/>
    <w:rsid w:val="00AC6EF4"/>
    <w:rsid w:val="00AC700D"/>
    <w:rsid w:val="00AD0794"/>
    <w:rsid w:val="00AD2DAA"/>
    <w:rsid w:val="00AD3A82"/>
    <w:rsid w:val="00AD4502"/>
    <w:rsid w:val="00AD4C8E"/>
    <w:rsid w:val="00AD5082"/>
    <w:rsid w:val="00AD69FD"/>
    <w:rsid w:val="00AE06DA"/>
    <w:rsid w:val="00AE1D42"/>
    <w:rsid w:val="00AE1E2C"/>
    <w:rsid w:val="00AE3590"/>
    <w:rsid w:val="00AE3A68"/>
    <w:rsid w:val="00AE415B"/>
    <w:rsid w:val="00AE5FEB"/>
    <w:rsid w:val="00AE7166"/>
    <w:rsid w:val="00AF0008"/>
    <w:rsid w:val="00AF0981"/>
    <w:rsid w:val="00AF5921"/>
    <w:rsid w:val="00AF62D3"/>
    <w:rsid w:val="00B004A7"/>
    <w:rsid w:val="00B00614"/>
    <w:rsid w:val="00B00BF5"/>
    <w:rsid w:val="00B01D5A"/>
    <w:rsid w:val="00B01F64"/>
    <w:rsid w:val="00B051BF"/>
    <w:rsid w:val="00B0665F"/>
    <w:rsid w:val="00B076D5"/>
    <w:rsid w:val="00B07D19"/>
    <w:rsid w:val="00B1082B"/>
    <w:rsid w:val="00B12650"/>
    <w:rsid w:val="00B12D97"/>
    <w:rsid w:val="00B135E0"/>
    <w:rsid w:val="00B15B19"/>
    <w:rsid w:val="00B17A9F"/>
    <w:rsid w:val="00B215C2"/>
    <w:rsid w:val="00B231E5"/>
    <w:rsid w:val="00B24FEC"/>
    <w:rsid w:val="00B254CC"/>
    <w:rsid w:val="00B2578C"/>
    <w:rsid w:val="00B25B01"/>
    <w:rsid w:val="00B2689D"/>
    <w:rsid w:val="00B30284"/>
    <w:rsid w:val="00B318C1"/>
    <w:rsid w:val="00B327FB"/>
    <w:rsid w:val="00B331B6"/>
    <w:rsid w:val="00B4387F"/>
    <w:rsid w:val="00B43B12"/>
    <w:rsid w:val="00B446F1"/>
    <w:rsid w:val="00B4723E"/>
    <w:rsid w:val="00B55298"/>
    <w:rsid w:val="00B55F8F"/>
    <w:rsid w:val="00B56D29"/>
    <w:rsid w:val="00B6621A"/>
    <w:rsid w:val="00B667B7"/>
    <w:rsid w:val="00B71050"/>
    <w:rsid w:val="00B71B54"/>
    <w:rsid w:val="00B71E21"/>
    <w:rsid w:val="00B73BDF"/>
    <w:rsid w:val="00B75582"/>
    <w:rsid w:val="00B7702A"/>
    <w:rsid w:val="00B803EC"/>
    <w:rsid w:val="00B81AF0"/>
    <w:rsid w:val="00B82BE7"/>
    <w:rsid w:val="00B8325B"/>
    <w:rsid w:val="00B832CC"/>
    <w:rsid w:val="00B86024"/>
    <w:rsid w:val="00B86570"/>
    <w:rsid w:val="00B865C7"/>
    <w:rsid w:val="00B8697A"/>
    <w:rsid w:val="00B91E16"/>
    <w:rsid w:val="00B9376C"/>
    <w:rsid w:val="00B96371"/>
    <w:rsid w:val="00BA441B"/>
    <w:rsid w:val="00BA5AEA"/>
    <w:rsid w:val="00BA61C8"/>
    <w:rsid w:val="00BA7774"/>
    <w:rsid w:val="00BA7B49"/>
    <w:rsid w:val="00BB14AA"/>
    <w:rsid w:val="00BB16A4"/>
    <w:rsid w:val="00BB4054"/>
    <w:rsid w:val="00BB405C"/>
    <w:rsid w:val="00BB46B5"/>
    <w:rsid w:val="00BB7CDA"/>
    <w:rsid w:val="00BB7DD0"/>
    <w:rsid w:val="00BC24E5"/>
    <w:rsid w:val="00BC3250"/>
    <w:rsid w:val="00BC489C"/>
    <w:rsid w:val="00BC5035"/>
    <w:rsid w:val="00BC611C"/>
    <w:rsid w:val="00BC7955"/>
    <w:rsid w:val="00BD385F"/>
    <w:rsid w:val="00BE09E0"/>
    <w:rsid w:val="00BE6519"/>
    <w:rsid w:val="00BE70C8"/>
    <w:rsid w:val="00BF0491"/>
    <w:rsid w:val="00BF1657"/>
    <w:rsid w:val="00BF3168"/>
    <w:rsid w:val="00BF36D1"/>
    <w:rsid w:val="00BF762C"/>
    <w:rsid w:val="00BF7963"/>
    <w:rsid w:val="00C0298C"/>
    <w:rsid w:val="00C044C0"/>
    <w:rsid w:val="00C06A67"/>
    <w:rsid w:val="00C07A57"/>
    <w:rsid w:val="00C10A88"/>
    <w:rsid w:val="00C138CA"/>
    <w:rsid w:val="00C15543"/>
    <w:rsid w:val="00C15785"/>
    <w:rsid w:val="00C16C57"/>
    <w:rsid w:val="00C1754E"/>
    <w:rsid w:val="00C17E14"/>
    <w:rsid w:val="00C20F31"/>
    <w:rsid w:val="00C25A91"/>
    <w:rsid w:val="00C25E70"/>
    <w:rsid w:val="00C30144"/>
    <w:rsid w:val="00C30867"/>
    <w:rsid w:val="00C33A40"/>
    <w:rsid w:val="00C33B6B"/>
    <w:rsid w:val="00C34DAD"/>
    <w:rsid w:val="00C35CAE"/>
    <w:rsid w:val="00C368A3"/>
    <w:rsid w:val="00C3723C"/>
    <w:rsid w:val="00C4080F"/>
    <w:rsid w:val="00C50B1F"/>
    <w:rsid w:val="00C50BFC"/>
    <w:rsid w:val="00C51592"/>
    <w:rsid w:val="00C51F92"/>
    <w:rsid w:val="00C52358"/>
    <w:rsid w:val="00C525B8"/>
    <w:rsid w:val="00C534CB"/>
    <w:rsid w:val="00C53947"/>
    <w:rsid w:val="00C557AF"/>
    <w:rsid w:val="00C56461"/>
    <w:rsid w:val="00C57C5E"/>
    <w:rsid w:val="00C628C1"/>
    <w:rsid w:val="00C629A7"/>
    <w:rsid w:val="00C62A58"/>
    <w:rsid w:val="00C633BA"/>
    <w:rsid w:val="00C6362A"/>
    <w:rsid w:val="00C6526C"/>
    <w:rsid w:val="00C658D1"/>
    <w:rsid w:val="00C6599F"/>
    <w:rsid w:val="00C6640E"/>
    <w:rsid w:val="00C67346"/>
    <w:rsid w:val="00C7578A"/>
    <w:rsid w:val="00C76600"/>
    <w:rsid w:val="00C77332"/>
    <w:rsid w:val="00C812A6"/>
    <w:rsid w:val="00C835FF"/>
    <w:rsid w:val="00C83728"/>
    <w:rsid w:val="00C85AC4"/>
    <w:rsid w:val="00C873A5"/>
    <w:rsid w:val="00C87AC4"/>
    <w:rsid w:val="00C92CD3"/>
    <w:rsid w:val="00C9313D"/>
    <w:rsid w:val="00C95A95"/>
    <w:rsid w:val="00CA13F9"/>
    <w:rsid w:val="00CA3CC2"/>
    <w:rsid w:val="00CB10E1"/>
    <w:rsid w:val="00CB2246"/>
    <w:rsid w:val="00CB4FF8"/>
    <w:rsid w:val="00CB549B"/>
    <w:rsid w:val="00CC0153"/>
    <w:rsid w:val="00CC0833"/>
    <w:rsid w:val="00CC1B78"/>
    <w:rsid w:val="00CC1C97"/>
    <w:rsid w:val="00CC251A"/>
    <w:rsid w:val="00CC2F37"/>
    <w:rsid w:val="00CD0722"/>
    <w:rsid w:val="00CD2799"/>
    <w:rsid w:val="00CD3A30"/>
    <w:rsid w:val="00CD431D"/>
    <w:rsid w:val="00CD43B4"/>
    <w:rsid w:val="00CD5805"/>
    <w:rsid w:val="00CD613A"/>
    <w:rsid w:val="00CD6A22"/>
    <w:rsid w:val="00CD7023"/>
    <w:rsid w:val="00CE33EC"/>
    <w:rsid w:val="00CE3815"/>
    <w:rsid w:val="00CE4D89"/>
    <w:rsid w:val="00CE750A"/>
    <w:rsid w:val="00CF0685"/>
    <w:rsid w:val="00CF1405"/>
    <w:rsid w:val="00D02EE6"/>
    <w:rsid w:val="00D04054"/>
    <w:rsid w:val="00D043E5"/>
    <w:rsid w:val="00D050F6"/>
    <w:rsid w:val="00D05CEA"/>
    <w:rsid w:val="00D06754"/>
    <w:rsid w:val="00D07170"/>
    <w:rsid w:val="00D075BD"/>
    <w:rsid w:val="00D078ED"/>
    <w:rsid w:val="00D11350"/>
    <w:rsid w:val="00D13D61"/>
    <w:rsid w:val="00D23343"/>
    <w:rsid w:val="00D23A97"/>
    <w:rsid w:val="00D24495"/>
    <w:rsid w:val="00D24B29"/>
    <w:rsid w:val="00D25ABA"/>
    <w:rsid w:val="00D262EA"/>
    <w:rsid w:val="00D26901"/>
    <w:rsid w:val="00D27EE3"/>
    <w:rsid w:val="00D35DBE"/>
    <w:rsid w:val="00D40D9B"/>
    <w:rsid w:val="00D41F1B"/>
    <w:rsid w:val="00D43929"/>
    <w:rsid w:val="00D45C92"/>
    <w:rsid w:val="00D46931"/>
    <w:rsid w:val="00D46D54"/>
    <w:rsid w:val="00D46D5D"/>
    <w:rsid w:val="00D5063D"/>
    <w:rsid w:val="00D51A0D"/>
    <w:rsid w:val="00D52443"/>
    <w:rsid w:val="00D527F5"/>
    <w:rsid w:val="00D5365C"/>
    <w:rsid w:val="00D53C31"/>
    <w:rsid w:val="00D54C51"/>
    <w:rsid w:val="00D55C2A"/>
    <w:rsid w:val="00D57607"/>
    <w:rsid w:val="00D611D0"/>
    <w:rsid w:val="00D61DD2"/>
    <w:rsid w:val="00D6203C"/>
    <w:rsid w:val="00D6236E"/>
    <w:rsid w:val="00D639C1"/>
    <w:rsid w:val="00D63DBE"/>
    <w:rsid w:val="00D64C14"/>
    <w:rsid w:val="00D6617F"/>
    <w:rsid w:val="00D672C7"/>
    <w:rsid w:val="00D708B6"/>
    <w:rsid w:val="00D75594"/>
    <w:rsid w:val="00D764FC"/>
    <w:rsid w:val="00D7689F"/>
    <w:rsid w:val="00D77F36"/>
    <w:rsid w:val="00D80714"/>
    <w:rsid w:val="00D80B1F"/>
    <w:rsid w:val="00D86EB3"/>
    <w:rsid w:val="00D90211"/>
    <w:rsid w:val="00D921D3"/>
    <w:rsid w:val="00D93E99"/>
    <w:rsid w:val="00D950E7"/>
    <w:rsid w:val="00D95626"/>
    <w:rsid w:val="00D9612B"/>
    <w:rsid w:val="00D96D8E"/>
    <w:rsid w:val="00D97CEA"/>
    <w:rsid w:val="00DA035A"/>
    <w:rsid w:val="00DA1B5B"/>
    <w:rsid w:val="00DA1D3D"/>
    <w:rsid w:val="00DA5BF9"/>
    <w:rsid w:val="00DA5CF4"/>
    <w:rsid w:val="00DA7936"/>
    <w:rsid w:val="00DB29CF"/>
    <w:rsid w:val="00DB2B46"/>
    <w:rsid w:val="00DB61B3"/>
    <w:rsid w:val="00DB645E"/>
    <w:rsid w:val="00DB65B5"/>
    <w:rsid w:val="00DC471A"/>
    <w:rsid w:val="00DC5D97"/>
    <w:rsid w:val="00DC6ACC"/>
    <w:rsid w:val="00DC7825"/>
    <w:rsid w:val="00DD0E98"/>
    <w:rsid w:val="00DD1BF1"/>
    <w:rsid w:val="00DD1D69"/>
    <w:rsid w:val="00DD3B81"/>
    <w:rsid w:val="00DD5ABD"/>
    <w:rsid w:val="00DE1257"/>
    <w:rsid w:val="00DE2047"/>
    <w:rsid w:val="00DE226B"/>
    <w:rsid w:val="00DE32E6"/>
    <w:rsid w:val="00DE4841"/>
    <w:rsid w:val="00DE5202"/>
    <w:rsid w:val="00DE624E"/>
    <w:rsid w:val="00DE6917"/>
    <w:rsid w:val="00DF045C"/>
    <w:rsid w:val="00DF37D5"/>
    <w:rsid w:val="00DF5879"/>
    <w:rsid w:val="00DF7115"/>
    <w:rsid w:val="00DF73ED"/>
    <w:rsid w:val="00E00A3C"/>
    <w:rsid w:val="00E01456"/>
    <w:rsid w:val="00E02567"/>
    <w:rsid w:val="00E039CA"/>
    <w:rsid w:val="00E04B62"/>
    <w:rsid w:val="00E06AF3"/>
    <w:rsid w:val="00E10726"/>
    <w:rsid w:val="00E12820"/>
    <w:rsid w:val="00E13E96"/>
    <w:rsid w:val="00E16195"/>
    <w:rsid w:val="00E17605"/>
    <w:rsid w:val="00E202E8"/>
    <w:rsid w:val="00E22F67"/>
    <w:rsid w:val="00E25C3A"/>
    <w:rsid w:val="00E279B4"/>
    <w:rsid w:val="00E301C7"/>
    <w:rsid w:val="00E32969"/>
    <w:rsid w:val="00E346A3"/>
    <w:rsid w:val="00E346AD"/>
    <w:rsid w:val="00E3497A"/>
    <w:rsid w:val="00E34A87"/>
    <w:rsid w:val="00E34BE5"/>
    <w:rsid w:val="00E36393"/>
    <w:rsid w:val="00E36461"/>
    <w:rsid w:val="00E427F1"/>
    <w:rsid w:val="00E44EF9"/>
    <w:rsid w:val="00E45B0D"/>
    <w:rsid w:val="00E51901"/>
    <w:rsid w:val="00E522F2"/>
    <w:rsid w:val="00E52560"/>
    <w:rsid w:val="00E54AD1"/>
    <w:rsid w:val="00E550A3"/>
    <w:rsid w:val="00E55F03"/>
    <w:rsid w:val="00E56645"/>
    <w:rsid w:val="00E60426"/>
    <w:rsid w:val="00E618F6"/>
    <w:rsid w:val="00E61A3B"/>
    <w:rsid w:val="00E64518"/>
    <w:rsid w:val="00E656CD"/>
    <w:rsid w:val="00E65BD5"/>
    <w:rsid w:val="00E65F92"/>
    <w:rsid w:val="00E70206"/>
    <w:rsid w:val="00E71EBF"/>
    <w:rsid w:val="00E721C9"/>
    <w:rsid w:val="00E73BBB"/>
    <w:rsid w:val="00E73F61"/>
    <w:rsid w:val="00E74B72"/>
    <w:rsid w:val="00E80B65"/>
    <w:rsid w:val="00E8220C"/>
    <w:rsid w:val="00E82461"/>
    <w:rsid w:val="00E83C9F"/>
    <w:rsid w:val="00E858E2"/>
    <w:rsid w:val="00E92E8E"/>
    <w:rsid w:val="00E94C79"/>
    <w:rsid w:val="00E95E36"/>
    <w:rsid w:val="00E9697B"/>
    <w:rsid w:val="00EA0479"/>
    <w:rsid w:val="00EA28C5"/>
    <w:rsid w:val="00EA2C26"/>
    <w:rsid w:val="00EA61FD"/>
    <w:rsid w:val="00EB274C"/>
    <w:rsid w:val="00EB5E98"/>
    <w:rsid w:val="00EC0EEF"/>
    <w:rsid w:val="00EC3156"/>
    <w:rsid w:val="00EC3975"/>
    <w:rsid w:val="00EC47F0"/>
    <w:rsid w:val="00EC6D2A"/>
    <w:rsid w:val="00ED03BC"/>
    <w:rsid w:val="00ED2A39"/>
    <w:rsid w:val="00ED3329"/>
    <w:rsid w:val="00ED4598"/>
    <w:rsid w:val="00ED46CD"/>
    <w:rsid w:val="00ED5F29"/>
    <w:rsid w:val="00ED6409"/>
    <w:rsid w:val="00ED6829"/>
    <w:rsid w:val="00ED691A"/>
    <w:rsid w:val="00ED7B71"/>
    <w:rsid w:val="00EE0913"/>
    <w:rsid w:val="00EE0E5A"/>
    <w:rsid w:val="00EE22F0"/>
    <w:rsid w:val="00EE355B"/>
    <w:rsid w:val="00EE3CC2"/>
    <w:rsid w:val="00EE5E27"/>
    <w:rsid w:val="00EE658B"/>
    <w:rsid w:val="00EF1834"/>
    <w:rsid w:val="00EF3703"/>
    <w:rsid w:val="00EF7B88"/>
    <w:rsid w:val="00F04713"/>
    <w:rsid w:val="00F076FA"/>
    <w:rsid w:val="00F07925"/>
    <w:rsid w:val="00F104BE"/>
    <w:rsid w:val="00F114EC"/>
    <w:rsid w:val="00F1337C"/>
    <w:rsid w:val="00F159B0"/>
    <w:rsid w:val="00F17399"/>
    <w:rsid w:val="00F17BB4"/>
    <w:rsid w:val="00F17C28"/>
    <w:rsid w:val="00F20460"/>
    <w:rsid w:val="00F204C3"/>
    <w:rsid w:val="00F22017"/>
    <w:rsid w:val="00F31E7D"/>
    <w:rsid w:val="00F33309"/>
    <w:rsid w:val="00F33FA4"/>
    <w:rsid w:val="00F34ABE"/>
    <w:rsid w:val="00F3559C"/>
    <w:rsid w:val="00F35C2E"/>
    <w:rsid w:val="00F36317"/>
    <w:rsid w:val="00F3632F"/>
    <w:rsid w:val="00F4065F"/>
    <w:rsid w:val="00F42626"/>
    <w:rsid w:val="00F44F82"/>
    <w:rsid w:val="00F46233"/>
    <w:rsid w:val="00F477A5"/>
    <w:rsid w:val="00F50973"/>
    <w:rsid w:val="00F51D90"/>
    <w:rsid w:val="00F527C4"/>
    <w:rsid w:val="00F54065"/>
    <w:rsid w:val="00F55394"/>
    <w:rsid w:val="00F56E1B"/>
    <w:rsid w:val="00F5773B"/>
    <w:rsid w:val="00F600E9"/>
    <w:rsid w:val="00F60319"/>
    <w:rsid w:val="00F60CAD"/>
    <w:rsid w:val="00F62199"/>
    <w:rsid w:val="00F674BC"/>
    <w:rsid w:val="00F700F8"/>
    <w:rsid w:val="00F719AF"/>
    <w:rsid w:val="00F72B19"/>
    <w:rsid w:val="00F76EAF"/>
    <w:rsid w:val="00F81DFB"/>
    <w:rsid w:val="00F825AA"/>
    <w:rsid w:val="00F82EFE"/>
    <w:rsid w:val="00F8320B"/>
    <w:rsid w:val="00F90853"/>
    <w:rsid w:val="00F91A86"/>
    <w:rsid w:val="00F95655"/>
    <w:rsid w:val="00F966CF"/>
    <w:rsid w:val="00FA2A60"/>
    <w:rsid w:val="00FA2AE4"/>
    <w:rsid w:val="00FA5AF9"/>
    <w:rsid w:val="00FA60AD"/>
    <w:rsid w:val="00FB18CB"/>
    <w:rsid w:val="00FB2577"/>
    <w:rsid w:val="00FB2B5D"/>
    <w:rsid w:val="00FB2B6F"/>
    <w:rsid w:val="00FB3FA4"/>
    <w:rsid w:val="00FB6723"/>
    <w:rsid w:val="00FB734A"/>
    <w:rsid w:val="00FB7783"/>
    <w:rsid w:val="00FC16CA"/>
    <w:rsid w:val="00FC3550"/>
    <w:rsid w:val="00FC5915"/>
    <w:rsid w:val="00FC661C"/>
    <w:rsid w:val="00FC6C2D"/>
    <w:rsid w:val="00FC77E8"/>
    <w:rsid w:val="00FC7B11"/>
    <w:rsid w:val="00FD1F36"/>
    <w:rsid w:val="00FD3702"/>
    <w:rsid w:val="00FD3ADD"/>
    <w:rsid w:val="00FD3CF3"/>
    <w:rsid w:val="00FD663E"/>
    <w:rsid w:val="00FD702B"/>
    <w:rsid w:val="00FD7694"/>
    <w:rsid w:val="00FE0FB5"/>
    <w:rsid w:val="00FE1E07"/>
    <w:rsid w:val="00FE2306"/>
    <w:rsid w:val="00FE525E"/>
    <w:rsid w:val="00FF09C8"/>
    <w:rsid w:val="00FF0AD7"/>
    <w:rsid w:val="00FF310E"/>
    <w:rsid w:val="00FF3BBB"/>
    <w:rsid w:val="00FF46B5"/>
    <w:rsid w:val="00FF732B"/>
    <w:rsid w:val="00FF7C1B"/>
    <w:rsid w:val="010777C1"/>
    <w:rsid w:val="014F0BBC"/>
    <w:rsid w:val="018D2D63"/>
    <w:rsid w:val="027F03C5"/>
    <w:rsid w:val="02937BA6"/>
    <w:rsid w:val="03263E26"/>
    <w:rsid w:val="03895534"/>
    <w:rsid w:val="03975923"/>
    <w:rsid w:val="03AA7B5F"/>
    <w:rsid w:val="03BD6E63"/>
    <w:rsid w:val="03F013E0"/>
    <w:rsid w:val="03FF60FC"/>
    <w:rsid w:val="045B5D5D"/>
    <w:rsid w:val="045C354F"/>
    <w:rsid w:val="045D6C62"/>
    <w:rsid w:val="04761AA1"/>
    <w:rsid w:val="04EF109D"/>
    <w:rsid w:val="05015D85"/>
    <w:rsid w:val="05053469"/>
    <w:rsid w:val="051478E8"/>
    <w:rsid w:val="05B06EDD"/>
    <w:rsid w:val="05BC1DCB"/>
    <w:rsid w:val="06570E84"/>
    <w:rsid w:val="06DC5C21"/>
    <w:rsid w:val="06FC6923"/>
    <w:rsid w:val="079E3E7E"/>
    <w:rsid w:val="07EA0E72"/>
    <w:rsid w:val="083037B4"/>
    <w:rsid w:val="08353DCE"/>
    <w:rsid w:val="084560A8"/>
    <w:rsid w:val="08976756"/>
    <w:rsid w:val="08A51267"/>
    <w:rsid w:val="08B521EC"/>
    <w:rsid w:val="08DB2D17"/>
    <w:rsid w:val="0913264A"/>
    <w:rsid w:val="092B1742"/>
    <w:rsid w:val="095837D1"/>
    <w:rsid w:val="09D678FF"/>
    <w:rsid w:val="0A225D5E"/>
    <w:rsid w:val="0A98697B"/>
    <w:rsid w:val="0AAA2B3A"/>
    <w:rsid w:val="0ACA6FE3"/>
    <w:rsid w:val="0AFA5F81"/>
    <w:rsid w:val="0B011C0E"/>
    <w:rsid w:val="0B026133"/>
    <w:rsid w:val="0B3D7E9E"/>
    <w:rsid w:val="0BA64883"/>
    <w:rsid w:val="0BDC6D23"/>
    <w:rsid w:val="0C06083B"/>
    <w:rsid w:val="0C1C0A42"/>
    <w:rsid w:val="0C3B1F34"/>
    <w:rsid w:val="0C4F1BEB"/>
    <w:rsid w:val="0C566E89"/>
    <w:rsid w:val="0CC835C0"/>
    <w:rsid w:val="0CEB0126"/>
    <w:rsid w:val="0D185AEF"/>
    <w:rsid w:val="0D267982"/>
    <w:rsid w:val="0D6D3134"/>
    <w:rsid w:val="0D99432E"/>
    <w:rsid w:val="0DBF7C8A"/>
    <w:rsid w:val="0E217279"/>
    <w:rsid w:val="0E4C382F"/>
    <w:rsid w:val="0E4E4508"/>
    <w:rsid w:val="0E72065E"/>
    <w:rsid w:val="0E9C09EC"/>
    <w:rsid w:val="0EA7186A"/>
    <w:rsid w:val="0EE82733"/>
    <w:rsid w:val="0F6175B6"/>
    <w:rsid w:val="0F694351"/>
    <w:rsid w:val="0F7A0C10"/>
    <w:rsid w:val="0F7A21A6"/>
    <w:rsid w:val="0F934C39"/>
    <w:rsid w:val="0FB55A92"/>
    <w:rsid w:val="10526D3B"/>
    <w:rsid w:val="10E01064"/>
    <w:rsid w:val="10EC085B"/>
    <w:rsid w:val="111C679B"/>
    <w:rsid w:val="11686CFA"/>
    <w:rsid w:val="1177322D"/>
    <w:rsid w:val="118A4A7E"/>
    <w:rsid w:val="1197644F"/>
    <w:rsid w:val="12533BA8"/>
    <w:rsid w:val="12686DA8"/>
    <w:rsid w:val="126D7936"/>
    <w:rsid w:val="1280796F"/>
    <w:rsid w:val="12EB3681"/>
    <w:rsid w:val="131B42F0"/>
    <w:rsid w:val="13756B7B"/>
    <w:rsid w:val="137837D5"/>
    <w:rsid w:val="13AD3823"/>
    <w:rsid w:val="13D3165D"/>
    <w:rsid w:val="14193C86"/>
    <w:rsid w:val="14B035B5"/>
    <w:rsid w:val="14D0319D"/>
    <w:rsid w:val="14DC0ED0"/>
    <w:rsid w:val="1532633E"/>
    <w:rsid w:val="15382115"/>
    <w:rsid w:val="154E0398"/>
    <w:rsid w:val="15AD2930"/>
    <w:rsid w:val="15E058ED"/>
    <w:rsid w:val="160F7CF5"/>
    <w:rsid w:val="1648245E"/>
    <w:rsid w:val="16A41682"/>
    <w:rsid w:val="173C4216"/>
    <w:rsid w:val="17915857"/>
    <w:rsid w:val="17935CA0"/>
    <w:rsid w:val="17E4463B"/>
    <w:rsid w:val="17EB3D62"/>
    <w:rsid w:val="181817A0"/>
    <w:rsid w:val="181B0BD3"/>
    <w:rsid w:val="18946772"/>
    <w:rsid w:val="18AE1D93"/>
    <w:rsid w:val="191166C5"/>
    <w:rsid w:val="192C29C3"/>
    <w:rsid w:val="19A430E9"/>
    <w:rsid w:val="19B33992"/>
    <w:rsid w:val="19D52BFA"/>
    <w:rsid w:val="1A1F0699"/>
    <w:rsid w:val="1A540D6D"/>
    <w:rsid w:val="1AB57409"/>
    <w:rsid w:val="1B272F59"/>
    <w:rsid w:val="1B5A162B"/>
    <w:rsid w:val="1B8371BB"/>
    <w:rsid w:val="1B8F0B11"/>
    <w:rsid w:val="1BC05B5E"/>
    <w:rsid w:val="1BE3092D"/>
    <w:rsid w:val="1BF35683"/>
    <w:rsid w:val="1C1918CE"/>
    <w:rsid w:val="1C367523"/>
    <w:rsid w:val="1C3D1472"/>
    <w:rsid w:val="1C715266"/>
    <w:rsid w:val="1C855D90"/>
    <w:rsid w:val="1CAC2742"/>
    <w:rsid w:val="1CC673CF"/>
    <w:rsid w:val="1CC950A2"/>
    <w:rsid w:val="1CD85CEB"/>
    <w:rsid w:val="1D276E1B"/>
    <w:rsid w:val="1D2D3883"/>
    <w:rsid w:val="1D2F6ABF"/>
    <w:rsid w:val="1D303373"/>
    <w:rsid w:val="1D5C1A72"/>
    <w:rsid w:val="1DA56A63"/>
    <w:rsid w:val="1DA94A81"/>
    <w:rsid w:val="1DAB2A66"/>
    <w:rsid w:val="1DD0281A"/>
    <w:rsid w:val="1E193E32"/>
    <w:rsid w:val="1E366767"/>
    <w:rsid w:val="1E493E32"/>
    <w:rsid w:val="1E9019A7"/>
    <w:rsid w:val="1EAA5956"/>
    <w:rsid w:val="1EDA1173"/>
    <w:rsid w:val="1EF5168F"/>
    <w:rsid w:val="1F3902A8"/>
    <w:rsid w:val="1F422EEA"/>
    <w:rsid w:val="1F4F5F87"/>
    <w:rsid w:val="1F8F28C3"/>
    <w:rsid w:val="1FA732D0"/>
    <w:rsid w:val="1FE04BDC"/>
    <w:rsid w:val="1FF561F6"/>
    <w:rsid w:val="20085B07"/>
    <w:rsid w:val="20410895"/>
    <w:rsid w:val="207005AE"/>
    <w:rsid w:val="20AE0CF6"/>
    <w:rsid w:val="20BD6F2C"/>
    <w:rsid w:val="20E3388B"/>
    <w:rsid w:val="21153713"/>
    <w:rsid w:val="213462D6"/>
    <w:rsid w:val="218D2B4B"/>
    <w:rsid w:val="22286C0E"/>
    <w:rsid w:val="222C599B"/>
    <w:rsid w:val="223B00A3"/>
    <w:rsid w:val="2294511D"/>
    <w:rsid w:val="22BF6F54"/>
    <w:rsid w:val="22F96DEE"/>
    <w:rsid w:val="23502CAA"/>
    <w:rsid w:val="236A7096"/>
    <w:rsid w:val="237E4DC7"/>
    <w:rsid w:val="23E5206A"/>
    <w:rsid w:val="242441EB"/>
    <w:rsid w:val="247E6772"/>
    <w:rsid w:val="24A16641"/>
    <w:rsid w:val="24A67C53"/>
    <w:rsid w:val="24BF4314"/>
    <w:rsid w:val="24E517ED"/>
    <w:rsid w:val="24E567F1"/>
    <w:rsid w:val="25211DC1"/>
    <w:rsid w:val="253A6EF5"/>
    <w:rsid w:val="25714529"/>
    <w:rsid w:val="25CE54D7"/>
    <w:rsid w:val="25EF7F68"/>
    <w:rsid w:val="26B53E37"/>
    <w:rsid w:val="26EA4592"/>
    <w:rsid w:val="273D71F1"/>
    <w:rsid w:val="27545444"/>
    <w:rsid w:val="278803EC"/>
    <w:rsid w:val="27A71EED"/>
    <w:rsid w:val="27B73782"/>
    <w:rsid w:val="27C923FA"/>
    <w:rsid w:val="27EF7C2C"/>
    <w:rsid w:val="27FD36BE"/>
    <w:rsid w:val="280653FC"/>
    <w:rsid w:val="284E0B51"/>
    <w:rsid w:val="285F68BA"/>
    <w:rsid w:val="289878E7"/>
    <w:rsid w:val="28BD7547"/>
    <w:rsid w:val="29293563"/>
    <w:rsid w:val="296543A4"/>
    <w:rsid w:val="29CC3C09"/>
    <w:rsid w:val="2A506E02"/>
    <w:rsid w:val="2A7214A4"/>
    <w:rsid w:val="2A871E78"/>
    <w:rsid w:val="2AA75638"/>
    <w:rsid w:val="2AAB1070"/>
    <w:rsid w:val="2AE910B9"/>
    <w:rsid w:val="2B977E39"/>
    <w:rsid w:val="2BCE7FDF"/>
    <w:rsid w:val="2BEB2D84"/>
    <w:rsid w:val="2C21281D"/>
    <w:rsid w:val="2C2F5A0C"/>
    <w:rsid w:val="2C7102E6"/>
    <w:rsid w:val="2C776A4C"/>
    <w:rsid w:val="2C783060"/>
    <w:rsid w:val="2C9D33B7"/>
    <w:rsid w:val="2CC0383A"/>
    <w:rsid w:val="2CCC3D85"/>
    <w:rsid w:val="2CDE24A4"/>
    <w:rsid w:val="2CE03301"/>
    <w:rsid w:val="2CF167AD"/>
    <w:rsid w:val="2D1E6D44"/>
    <w:rsid w:val="2D6128FB"/>
    <w:rsid w:val="2DEC79DC"/>
    <w:rsid w:val="2E4119B7"/>
    <w:rsid w:val="2E6B3988"/>
    <w:rsid w:val="2EA66E35"/>
    <w:rsid w:val="2EBF555E"/>
    <w:rsid w:val="2EDB29EF"/>
    <w:rsid w:val="2F534AE3"/>
    <w:rsid w:val="2FBE480E"/>
    <w:rsid w:val="2FF45F76"/>
    <w:rsid w:val="2FF84291"/>
    <w:rsid w:val="301038F6"/>
    <w:rsid w:val="30353FAE"/>
    <w:rsid w:val="3058325B"/>
    <w:rsid w:val="306928E2"/>
    <w:rsid w:val="30867C72"/>
    <w:rsid w:val="308C66BA"/>
    <w:rsid w:val="30BA1E1A"/>
    <w:rsid w:val="311E37B6"/>
    <w:rsid w:val="31495DB1"/>
    <w:rsid w:val="316601A4"/>
    <w:rsid w:val="31943A79"/>
    <w:rsid w:val="31D86DA7"/>
    <w:rsid w:val="31F167D5"/>
    <w:rsid w:val="32533CFF"/>
    <w:rsid w:val="326C67DD"/>
    <w:rsid w:val="32D10201"/>
    <w:rsid w:val="32E545F1"/>
    <w:rsid w:val="334E0780"/>
    <w:rsid w:val="34065AF9"/>
    <w:rsid w:val="34853B4C"/>
    <w:rsid w:val="3488224B"/>
    <w:rsid w:val="34AD516D"/>
    <w:rsid w:val="35146E1E"/>
    <w:rsid w:val="35170C48"/>
    <w:rsid w:val="35212F08"/>
    <w:rsid w:val="353C245D"/>
    <w:rsid w:val="356A64CE"/>
    <w:rsid w:val="358945B1"/>
    <w:rsid w:val="35C84CA1"/>
    <w:rsid w:val="35CA272B"/>
    <w:rsid w:val="35CB2052"/>
    <w:rsid w:val="35E328D9"/>
    <w:rsid w:val="35F20D6E"/>
    <w:rsid w:val="35F42E24"/>
    <w:rsid w:val="36352C04"/>
    <w:rsid w:val="3644255A"/>
    <w:rsid w:val="366D1859"/>
    <w:rsid w:val="369B1405"/>
    <w:rsid w:val="36C4095C"/>
    <w:rsid w:val="36D72542"/>
    <w:rsid w:val="36FA22A0"/>
    <w:rsid w:val="370064AD"/>
    <w:rsid w:val="3738152B"/>
    <w:rsid w:val="37616731"/>
    <w:rsid w:val="37704032"/>
    <w:rsid w:val="37A61891"/>
    <w:rsid w:val="37C91FA2"/>
    <w:rsid w:val="38003683"/>
    <w:rsid w:val="38D216A6"/>
    <w:rsid w:val="38E24F83"/>
    <w:rsid w:val="38ED32C9"/>
    <w:rsid w:val="38F512A1"/>
    <w:rsid w:val="398E1919"/>
    <w:rsid w:val="39D9719D"/>
    <w:rsid w:val="39F23D79"/>
    <w:rsid w:val="3AA1528A"/>
    <w:rsid w:val="3AC135D6"/>
    <w:rsid w:val="3ADE2760"/>
    <w:rsid w:val="3ADE5C5A"/>
    <w:rsid w:val="3AF15A98"/>
    <w:rsid w:val="3B5878C5"/>
    <w:rsid w:val="3BE90381"/>
    <w:rsid w:val="3C2E3851"/>
    <w:rsid w:val="3C9D4085"/>
    <w:rsid w:val="3CF50B2A"/>
    <w:rsid w:val="3D0F4C38"/>
    <w:rsid w:val="3D580050"/>
    <w:rsid w:val="3DC92738"/>
    <w:rsid w:val="3DFC6C2D"/>
    <w:rsid w:val="3EAB6625"/>
    <w:rsid w:val="3EBF2CE7"/>
    <w:rsid w:val="3EC139D3"/>
    <w:rsid w:val="3EC713AB"/>
    <w:rsid w:val="3ED64882"/>
    <w:rsid w:val="3EEB465F"/>
    <w:rsid w:val="3F3B0A82"/>
    <w:rsid w:val="40150294"/>
    <w:rsid w:val="40493C80"/>
    <w:rsid w:val="40646D0C"/>
    <w:rsid w:val="40AD2461"/>
    <w:rsid w:val="40CC6BFC"/>
    <w:rsid w:val="415147FB"/>
    <w:rsid w:val="415A173E"/>
    <w:rsid w:val="41646499"/>
    <w:rsid w:val="418C225A"/>
    <w:rsid w:val="41B415CD"/>
    <w:rsid w:val="41F6458A"/>
    <w:rsid w:val="42500D78"/>
    <w:rsid w:val="426A3505"/>
    <w:rsid w:val="42A643AD"/>
    <w:rsid w:val="42B06238"/>
    <w:rsid w:val="42CD1B3C"/>
    <w:rsid w:val="42EF0D94"/>
    <w:rsid w:val="42FB3958"/>
    <w:rsid w:val="43171E14"/>
    <w:rsid w:val="43452E25"/>
    <w:rsid w:val="436F39FE"/>
    <w:rsid w:val="43853221"/>
    <w:rsid w:val="43A7763B"/>
    <w:rsid w:val="4422133E"/>
    <w:rsid w:val="44282CC2"/>
    <w:rsid w:val="44297A48"/>
    <w:rsid w:val="445703B3"/>
    <w:rsid w:val="446E43D5"/>
    <w:rsid w:val="44827585"/>
    <w:rsid w:val="44BE181D"/>
    <w:rsid w:val="454B24D7"/>
    <w:rsid w:val="45872EA0"/>
    <w:rsid w:val="45BB28AC"/>
    <w:rsid w:val="45F71534"/>
    <w:rsid w:val="462F669E"/>
    <w:rsid w:val="463364E5"/>
    <w:rsid w:val="46777B50"/>
    <w:rsid w:val="4698539A"/>
    <w:rsid w:val="470A1A06"/>
    <w:rsid w:val="47260B9E"/>
    <w:rsid w:val="472911AC"/>
    <w:rsid w:val="474279B9"/>
    <w:rsid w:val="477912EF"/>
    <w:rsid w:val="47C3363C"/>
    <w:rsid w:val="47D91ED0"/>
    <w:rsid w:val="48026A55"/>
    <w:rsid w:val="480A29E4"/>
    <w:rsid w:val="4812704D"/>
    <w:rsid w:val="48265326"/>
    <w:rsid w:val="485C06FB"/>
    <w:rsid w:val="487703DD"/>
    <w:rsid w:val="48847F4B"/>
    <w:rsid w:val="48A81A49"/>
    <w:rsid w:val="48AB3856"/>
    <w:rsid w:val="48AC5197"/>
    <w:rsid w:val="48B85E47"/>
    <w:rsid w:val="48C743C7"/>
    <w:rsid w:val="48CA7F39"/>
    <w:rsid w:val="48D267B9"/>
    <w:rsid w:val="48D41164"/>
    <w:rsid w:val="48E924A4"/>
    <w:rsid w:val="49326D4C"/>
    <w:rsid w:val="49326E20"/>
    <w:rsid w:val="4943298B"/>
    <w:rsid w:val="497A5C64"/>
    <w:rsid w:val="49AC2D5E"/>
    <w:rsid w:val="49FB248F"/>
    <w:rsid w:val="4A3E237C"/>
    <w:rsid w:val="4A435BE4"/>
    <w:rsid w:val="4A851D59"/>
    <w:rsid w:val="4A9B29FD"/>
    <w:rsid w:val="4A9F5E6C"/>
    <w:rsid w:val="4AA725EB"/>
    <w:rsid w:val="4AB2646C"/>
    <w:rsid w:val="4AE07AC4"/>
    <w:rsid w:val="4AF138A9"/>
    <w:rsid w:val="4B023B09"/>
    <w:rsid w:val="4B4B2FA2"/>
    <w:rsid w:val="4B636AF4"/>
    <w:rsid w:val="4B8058FD"/>
    <w:rsid w:val="4B830F94"/>
    <w:rsid w:val="4B991F60"/>
    <w:rsid w:val="4BA054A2"/>
    <w:rsid w:val="4BD663E1"/>
    <w:rsid w:val="4C3A5A31"/>
    <w:rsid w:val="4C475CA7"/>
    <w:rsid w:val="4CBE1552"/>
    <w:rsid w:val="4CEA797F"/>
    <w:rsid w:val="4D0231C0"/>
    <w:rsid w:val="4D2C0BB1"/>
    <w:rsid w:val="4D7B7211"/>
    <w:rsid w:val="4DED41D3"/>
    <w:rsid w:val="4DF416CF"/>
    <w:rsid w:val="4E04365C"/>
    <w:rsid w:val="4E044BF9"/>
    <w:rsid w:val="4E1C64BB"/>
    <w:rsid w:val="4E6077C2"/>
    <w:rsid w:val="4E9C1EAE"/>
    <w:rsid w:val="4ED96658"/>
    <w:rsid w:val="4EDB26A4"/>
    <w:rsid w:val="4F0E056F"/>
    <w:rsid w:val="4F3E697A"/>
    <w:rsid w:val="4F5D14F6"/>
    <w:rsid w:val="4F642593"/>
    <w:rsid w:val="50011E81"/>
    <w:rsid w:val="503D47C7"/>
    <w:rsid w:val="50410350"/>
    <w:rsid w:val="5046620A"/>
    <w:rsid w:val="507A1059"/>
    <w:rsid w:val="508D7BB9"/>
    <w:rsid w:val="50A47C46"/>
    <w:rsid w:val="50D75BCF"/>
    <w:rsid w:val="50DD1033"/>
    <w:rsid w:val="51072161"/>
    <w:rsid w:val="511455EF"/>
    <w:rsid w:val="513B5867"/>
    <w:rsid w:val="515520EF"/>
    <w:rsid w:val="515E4EF1"/>
    <w:rsid w:val="51E1554A"/>
    <w:rsid w:val="51E732F9"/>
    <w:rsid w:val="51FF343F"/>
    <w:rsid w:val="52140128"/>
    <w:rsid w:val="523302EC"/>
    <w:rsid w:val="528072D6"/>
    <w:rsid w:val="528519B0"/>
    <w:rsid w:val="52896484"/>
    <w:rsid w:val="52E671DF"/>
    <w:rsid w:val="531D3476"/>
    <w:rsid w:val="532C5467"/>
    <w:rsid w:val="53B16490"/>
    <w:rsid w:val="53B316E5"/>
    <w:rsid w:val="5418797C"/>
    <w:rsid w:val="543A52BD"/>
    <w:rsid w:val="545B5FF5"/>
    <w:rsid w:val="5463295C"/>
    <w:rsid w:val="549E7A94"/>
    <w:rsid w:val="54B8447E"/>
    <w:rsid w:val="54C64CE7"/>
    <w:rsid w:val="54EA55DA"/>
    <w:rsid w:val="55426A93"/>
    <w:rsid w:val="554E75F8"/>
    <w:rsid w:val="555959FF"/>
    <w:rsid w:val="557009B2"/>
    <w:rsid w:val="55E028DC"/>
    <w:rsid w:val="561C5C67"/>
    <w:rsid w:val="56431BCC"/>
    <w:rsid w:val="564350E0"/>
    <w:rsid w:val="56472449"/>
    <w:rsid w:val="56614F30"/>
    <w:rsid w:val="56915B5F"/>
    <w:rsid w:val="56AD0686"/>
    <w:rsid w:val="56C500AD"/>
    <w:rsid w:val="5725732B"/>
    <w:rsid w:val="57347BEB"/>
    <w:rsid w:val="577479E5"/>
    <w:rsid w:val="578332CF"/>
    <w:rsid w:val="578534EA"/>
    <w:rsid w:val="578B7AFA"/>
    <w:rsid w:val="58191D6A"/>
    <w:rsid w:val="58430A52"/>
    <w:rsid w:val="58AD5C49"/>
    <w:rsid w:val="58DD217F"/>
    <w:rsid w:val="591B307D"/>
    <w:rsid w:val="591C1C9F"/>
    <w:rsid w:val="592F7A5F"/>
    <w:rsid w:val="59CE54CA"/>
    <w:rsid w:val="59CF2FF0"/>
    <w:rsid w:val="59E839B2"/>
    <w:rsid w:val="5A180369"/>
    <w:rsid w:val="5A42636D"/>
    <w:rsid w:val="5A603B75"/>
    <w:rsid w:val="5A6C5F1B"/>
    <w:rsid w:val="5A7F688E"/>
    <w:rsid w:val="5AAB1367"/>
    <w:rsid w:val="5B0A0784"/>
    <w:rsid w:val="5B2B0C18"/>
    <w:rsid w:val="5BAF18E3"/>
    <w:rsid w:val="5C0276AD"/>
    <w:rsid w:val="5C194519"/>
    <w:rsid w:val="5C243B52"/>
    <w:rsid w:val="5C507068"/>
    <w:rsid w:val="5C677B4C"/>
    <w:rsid w:val="5C8538F2"/>
    <w:rsid w:val="5C8A764F"/>
    <w:rsid w:val="5CDA26AA"/>
    <w:rsid w:val="5D1D38BC"/>
    <w:rsid w:val="5D205B6B"/>
    <w:rsid w:val="5D325D70"/>
    <w:rsid w:val="5D5C6A34"/>
    <w:rsid w:val="5D8C5A7B"/>
    <w:rsid w:val="5DAF216F"/>
    <w:rsid w:val="5DC8220F"/>
    <w:rsid w:val="5DCA41FA"/>
    <w:rsid w:val="5DDC5CDC"/>
    <w:rsid w:val="5E1F63F8"/>
    <w:rsid w:val="5E356720"/>
    <w:rsid w:val="5E432429"/>
    <w:rsid w:val="5EDB723E"/>
    <w:rsid w:val="5EDF7569"/>
    <w:rsid w:val="5F1A2716"/>
    <w:rsid w:val="5F67002C"/>
    <w:rsid w:val="5F7A2EFA"/>
    <w:rsid w:val="5F7C3CA5"/>
    <w:rsid w:val="5F867F76"/>
    <w:rsid w:val="5F97635E"/>
    <w:rsid w:val="5FC4024A"/>
    <w:rsid w:val="5FC627A0"/>
    <w:rsid w:val="60434D17"/>
    <w:rsid w:val="607838A5"/>
    <w:rsid w:val="60B13D90"/>
    <w:rsid w:val="60B85C28"/>
    <w:rsid w:val="610C13C4"/>
    <w:rsid w:val="61135EB8"/>
    <w:rsid w:val="6127536D"/>
    <w:rsid w:val="6130555E"/>
    <w:rsid w:val="61757DDB"/>
    <w:rsid w:val="62065A2A"/>
    <w:rsid w:val="62383FD0"/>
    <w:rsid w:val="6247406C"/>
    <w:rsid w:val="624A590A"/>
    <w:rsid w:val="62804355"/>
    <w:rsid w:val="62A51D97"/>
    <w:rsid w:val="640F038B"/>
    <w:rsid w:val="64345CEE"/>
    <w:rsid w:val="643503A1"/>
    <w:rsid w:val="644B5969"/>
    <w:rsid w:val="6466663D"/>
    <w:rsid w:val="64E2007C"/>
    <w:rsid w:val="65367BBB"/>
    <w:rsid w:val="653A1C66"/>
    <w:rsid w:val="653B619D"/>
    <w:rsid w:val="6548654D"/>
    <w:rsid w:val="65904BE8"/>
    <w:rsid w:val="65A057D0"/>
    <w:rsid w:val="65AD1404"/>
    <w:rsid w:val="65B5753E"/>
    <w:rsid w:val="65C300A0"/>
    <w:rsid w:val="65DD6EA4"/>
    <w:rsid w:val="66367270"/>
    <w:rsid w:val="66546D57"/>
    <w:rsid w:val="666102BA"/>
    <w:rsid w:val="66A0238B"/>
    <w:rsid w:val="66B617C0"/>
    <w:rsid w:val="66C51A03"/>
    <w:rsid w:val="66C77332"/>
    <w:rsid w:val="67474E97"/>
    <w:rsid w:val="677F7A33"/>
    <w:rsid w:val="678E1D4D"/>
    <w:rsid w:val="67FA3BAD"/>
    <w:rsid w:val="68097584"/>
    <w:rsid w:val="681D48E0"/>
    <w:rsid w:val="683E1F9F"/>
    <w:rsid w:val="688E4077"/>
    <w:rsid w:val="68C932B2"/>
    <w:rsid w:val="690D3FCA"/>
    <w:rsid w:val="692977EB"/>
    <w:rsid w:val="692D1883"/>
    <w:rsid w:val="69483608"/>
    <w:rsid w:val="69893A86"/>
    <w:rsid w:val="69A41DA4"/>
    <w:rsid w:val="69A578CA"/>
    <w:rsid w:val="69A865F9"/>
    <w:rsid w:val="69A91168"/>
    <w:rsid w:val="69BB4FD0"/>
    <w:rsid w:val="69DC300D"/>
    <w:rsid w:val="69F17951"/>
    <w:rsid w:val="69FB78A4"/>
    <w:rsid w:val="6A71161A"/>
    <w:rsid w:val="6A8533A8"/>
    <w:rsid w:val="6B150C9E"/>
    <w:rsid w:val="6B1F62A6"/>
    <w:rsid w:val="6B5C4CD0"/>
    <w:rsid w:val="6B8C0D41"/>
    <w:rsid w:val="6BD757B9"/>
    <w:rsid w:val="6C0C77AD"/>
    <w:rsid w:val="6D81688E"/>
    <w:rsid w:val="6D8C4DD2"/>
    <w:rsid w:val="6DF66946"/>
    <w:rsid w:val="6E283030"/>
    <w:rsid w:val="6ED47FD7"/>
    <w:rsid w:val="6ED70525"/>
    <w:rsid w:val="6EFD1458"/>
    <w:rsid w:val="6F4656AB"/>
    <w:rsid w:val="6F5E233C"/>
    <w:rsid w:val="6F6235E0"/>
    <w:rsid w:val="6F6B00B2"/>
    <w:rsid w:val="6F6B5112"/>
    <w:rsid w:val="6F7163A7"/>
    <w:rsid w:val="6F75770F"/>
    <w:rsid w:val="6F87409D"/>
    <w:rsid w:val="6F8C7562"/>
    <w:rsid w:val="6FBA60DB"/>
    <w:rsid w:val="6FF951D0"/>
    <w:rsid w:val="70074C3C"/>
    <w:rsid w:val="700D53AB"/>
    <w:rsid w:val="70433998"/>
    <w:rsid w:val="706D12CD"/>
    <w:rsid w:val="707D50FC"/>
    <w:rsid w:val="70934920"/>
    <w:rsid w:val="70E82EE4"/>
    <w:rsid w:val="70EA6ACB"/>
    <w:rsid w:val="71123A97"/>
    <w:rsid w:val="71153587"/>
    <w:rsid w:val="712A25F8"/>
    <w:rsid w:val="715045BF"/>
    <w:rsid w:val="71744C06"/>
    <w:rsid w:val="719B5840"/>
    <w:rsid w:val="71AB37C6"/>
    <w:rsid w:val="71BC2B1A"/>
    <w:rsid w:val="71E07D67"/>
    <w:rsid w:val="72031A0F"/>
    <w:rsid w:val="720D5E7D"/>
    <w:rsid w:val="725D6F93"/>
    <w:rsid w:val="72643C35"/>
    <w:rsid w:val="72895FDA"/>
    <w:rsid w:val="728E0815"/>
    <w:rsid w:val="72EC749C"/>
    <w:rsid w:val="73196679"/>
    <w:rsid w:val="73322E4A"/>
    <w:rsid w:val="734D0BF1"/>
    <w:rsid w:val="735008A6"/>
    <w:rsid w:val="73880040"/>
    <w:rsid w:val="73905147"/>
    <w:rsid w:val="7436222B"/>
    <w:rsid w:val="749970C9"/>
    <w:rsid w:val="74D821AA"/>
    <w:rsid w:val="75144A28"/>
    <w:rsid w:val="75C17A2D"/>
    <w:rsid w:val="760D302A"/>
    <w:rsid w:val="76636BFC"/>
    <w:rsid w:val="766E4F2E"/>
    <w:rsid w:val="768674F2"/>
    <w:rsid w:val="76BD32A9"/>
    <w:rsid w:val="76CD7545"/>
    <w:rsid w:val="76CF6155"/>
    <w:rsid w:val="76D32CA5"/>
    <w:rsid w:val="775A2C79"/>
    <w:rsid w:val="77845859"/>
    <w:rsid w:val="78020ED3"/>
    <w:rsid w:val="780A066F"/>
    <w:rsid w:val="784529A4"/>
    <w:rsid w:val="789650D5"/>
    <w:rsid w:val="79104D73"/>
    <w:rsid w:val="791A137B"/>
    <w:rsid w:val="7944425F"/>
    <w:rsid w:val="79445818"/>
    <w:rsid w:val="79955265"/>
    <w:rsid w:val="79C231F0"/>
    <w:rsid w:val="79E3689C"/>
    <w:rsid w:val="7A085A94"/>
    <w:rsid w:val="7A567F6D"/>
    <w:rsid w:val="7A707A80"/>
    <w:rsid w:val="7A7D2198"/>
    <w:rsid w:val="7B01452A"/>
    <w:rsid w:val="7B0A2199"/>
    <w:rsid w:val="7B221777"/>
    <w:rsid w:val="7B7E5737"/>
    <w:rsid w:val="7C1959DD"/>
    <w:rsid w:val="7C201879"/>
    <w:rsid w:val="7C4B3EE1"/>
    <w:rsid w:val="7CD74608"/>
    <w:rsid w:val="7CED7B56"/>
    <w:rsid w:val="7D0F0BAB"/>
    <w:rsid w:val="7D24736D"/>
    <w:rsid w:val="7E5E747A"/>
    <w:rsid w:val="7E655B4E"/>
    <w:rsid w:val="7ECC626D"/>
    <w:rsid w:val="7ED400A2"/>
    <w:rsid w:val="7EDF6AE2"/>
    <w:rsid w:val="7EF14703"/>
    <w:rsid w:val="7EFC04D5"/>
    <w:rsid w:val="7F247D14"/>
    <w:rsid w:val="7FA206DC"/>
    <w:rsid w:val="7FCE43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qFormat="1" w:unhideWhenUsed="0" w:uiPriority="99" w:name="index 7"/>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qFormat="1" w:uiPriority="0" w:semiHidden="0"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4"/>
    <w:qFormat/>
    <w:uiPriority w:val="99"/>
    <w:pPr>
      <w:keepNext/>
      <w:keepLines/>
      <w:spacing w:before="260" w:after="260" w:line="416" w:lineRule="auto"/>
      <w:outlineLvl w:val="2"/>
    </w:pPr>
    <w:rPr>
      <w:b/>
      <w:bCs/>
      <w:sz w:val="32"/>
      <w:szCs w:val="32"/>
    </w:rPr>
  </w:style>
  <w:style w:type="paragraph" w:styleId="5">
    <w:name w:val="heading 4"/>
    <w:basedOn w:val="1"/>
    <w:next w:val="1"/>
    <w:link w:val="65"/>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1"/>
    <w:link w:val="66"/>
    <w:qFormat/>
    <w:uiPriority w:val="99"/>
    <w:pPr>
      <w:keepNext/>
      <w:keepLines/>
      <w:spacing w:before="280" w:after="290" w:line="372" w:lineRule="auto"/>
      <w:outlineLvl w:val="4"/>
    </w:pPr>
    <w:rPr>
      <w:b/>
      <w:bCs/>
      <w:sz w:val="28"/>
      <w:szCs w:val="28"/>
    </w:rPr>
  </w:style>
  <w:style w:type="paragraph" w:styleId="7">
    <w:name w:val="heading 6"/>
    <w:basedOn w:val="1"/>
    <w:next w:val="1"/>
    <w:link w:val="67"/>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68"/>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69"/>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0"/>
    <w:qFormat/>
    <w:uiPriority w:val="99"/>
    <w:pPr>
      <w:keepNext/>
      <w:keepLines/>
      <w:spacing w:before="240" w:after="64" w:line="317" w:lineRule="auto"/>
      <w:outlineLvl w:val="8"/>
    </w:pPr>
    <w:rPr>
      <w:rFonts w:ascii="Cambria" w:hAnsi="Cambria" w:cs="Cambria"/>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link w:val="88"/>
    <w:qFormat/>
    <w:uiPriority w:val="99"/>
    <w:pPr>
      <w:ind w:firstLine="420" w:firstLineChars="200"/>
    </w:pPr>
    <w:rPr>
      <w:kern w:val="0"/>
      <w:sz w:val="24"/>
      <w:szCs w:val="24"/>
    </w:rPr>
  </w:style>
  <w:style w:type="paragraph" w:styleId="13">
    <w:name w:val="caption"/>
    <w:basedOn w:val="1"/>
    <w:next w:val="1"/>
    <w:qFormat/>
    <w:uiPriority w:val="99"/>
    <w:pPr>
      <w:ind w:firstLine="6290" w:firstLineChars="2282"/>
    </w:pPr>
    <w:rPr>
      <w:b/>
      <w:bCs/>
      <w:color w:val="000080"/>
      <w:sz w:val="28"/>
      <w:szCs w:val="28"/>
    </w:rPr>
  </w:style>
  <w:style w:type="paragraph" w:styleId="14">
    <w:name w:val="Document Map"/>
    <w:basedOn w:val="1"/>
    <w:link w:val="73"/>
    <w:semiHidden/>
    <w:qFormat/>
    <w:uiPriority w:val="99"/>
    <w:rPr>
      <w:rFonts w:ascii="宋体" w:cs="宋体"/>
      <w:sz w:val="18"/>
      <w:szCs w:val="18"/>
    </w:rPr>
  </w:style>
  <w:style w:type="paragraph" w:styleId="15">
    <w:name w:val="annotation text"/>
    <w:basedOn w:val="1"/>
    <w:link w:val="71"/>
    <w:semiHidden/>
    <w:qFormat/>
    <w:uiPriority w:val="99"/>
    <w:pPr>
      <w:jc w:val="left"/>
    </w:pPr>
    <w:rPr>
      <w:rFonts w:ascii="Calibri" w:hAnsi="Calibri" w:cs="Calibri"/>
      <w:sz w:val="18"/>
      <w:szCs w:val="18"/>
    </w:rPr>
  </w:style>
  <w:style w:type="paragraph" w:styleId="16">
    <w:name w:val="Body Text 3"/>
    <w:basedOn w:val="1"/>
    <w:unhideWhenUsed/>
    <w:qFormat/>
    <w:locked/>
    <w:uiPriority w:val="0"/>
    <w:pPr>
      <w:widowControl/>
      <w:spacing w:after="120"/>
      <w:jc w:val="left"/>
    </w:pPr>
    <w:rPr>
      <w:kern w:val="0"/>
      <w:sz w:val="16"/>
      <w:szCs w:val="16"/>
      <w:lang w:eastAsia="en-US"/>
    </w:rPr>
  </w:style>
  <w:style w:type="paragraph" w:styleId="17">
    <w:name w:val="Body Text"/>
    <w:basedOn w:val="1"/>
    <w:next w:val="1"/>
    <w:link w:val="74"/>
    <w:qFormat/>
    <w:uiPriority w:val="99"/>
    <w:pPr>
      <w:spacing w:after="120"/>
    </w:pPr>
  </w:style>
  <w:style w:type="paragraph" w:styleId="18">
    <w:name w:val="Body Text Indent"/>
    <w:basedOn w:val="1"/>
    <w:link w:val="75"/>
    <w:qFormat/>
    <w:uiPriority w:val="99"/>
    <w:pPr>
      <w:ind w:firstLine="630"/>
    </w:pPr>
    <w:rPr>
      <w:sz w:val="32"/>
      <w:szCs w:val="32"/>
    </w:rPr>
  </w:style>
  <w:style w:type="paragraph" w:styleId="19">
    <w:name w:val="index 4"/>
    <w:basedOn w:val="1"/>
    <w:next w:val="1"/>
    <w:semiHidden/>
    <w:qFormat/>
    <w:uiPriority w:val="99"/>
    <w:pPr>
      <w:ind w:left="600" w:leftChars="600"/>
    </w:pPr>
  </w:style>
  <w:style w:type="paragraph" w:styleId="20">
    <w:name w:val="toc 5"/>
    <w:basedOn w:val="1"/>
    <w:next w:val="1"/>
    <w:semiHidden/>
    <w:qFormat/>
    <w:uiPriority w:val="99"/>
    <w:pPr>
      <w:tabs>
        <w:tab w:val="right" w:leader="dot" w:pos="8296"/>
      </w:tabs>
      <w:ind w:left="1050" w:leftChars="500"/>
    </w:pPr>
    <w:rPr>
      <w:rFonts w:ascii="Calibri" w:hAnsi="Calibri" w:cs="Calibri"/>
    </w:rPr>
  </w:style>
  <w:style w:type="paragraph" w:styleId="21">
    <w:name w:val="toc 3"/>
    <w:basedOn w:val="1"/>
    <w:next w:val="1"/>
    <w:semiHidden/>
    <w:qFormat/>
    <w:uiPriority w:val="99"/>
    <w:pPr>
      <w:ind w:left="840" w:leftChars="400"/>
    </w:pPr>
  </w:style>
  <w:style w:type="paragraph" w:styleId="22">
    <w:name w:val="Plain Text"/>
    <w:basedOn w:val="1"/>
    <w:link w:val="76"/>
    <w:qFormat/>
    <w:uiPriority w:val="99"/>
    <w:pPr>
      <w:autoSpaceDE w:val="0"/>
      <w:autoSpaceDN w:val="0"/>
      <w:adjustRightInd w:val="0"/>
    </w:pPr>
    <w:rPr>
      <w:rFonts w:ascii="宋体" w:hAnsi="Tms Rmn" w:cs="宋体"/>
    </w:rPr>
  </w:style>
  <w:style w:type="paragraph" w:styleId="23">
    <w:name w:val="toc 8"/>
    <w:basedOn w:val="1"/>
    <w:next w:val="1"/>
    <w:semiHidden/>
    <w:qFormat/>
    <w:uiPriority w:val="99"/>
    <w:pPr>
      <w:ind w:left="2940" w:leftChars="1400"/>
    </w:pPr>
    <w:rPr>
      <w:rFonts w:ascii="Calibri" w:hAnsi="Calibri" w:cs="Calibri"/>
    </w:rPr>
  </w:style>
  <w:style w:type="paragraph" w:styleId="24">
    <w:name w:val="Date"/>
    <w:basedOn w:val="1"/>
    <w:next w:val="1"/>
    <w:link w:val="111"/>
    <w:qFormat/>
    <w:uiPriority w:val="99"/>
  </w:style>
  <w:style w:type="paragraph" w:styleId="25">
    <w:name w:val="Body Text Indent 2"/>
    <w:basedOn w:val="1"/>
    <w:link w:val="77"/>
    <w:qFormat/>
    <w:uiPriority w:val="99"/>
    <w:pPr>
      <w:spacing w:after="120" w:line="480" w:lineRule="auto"/>
      <w:ind w:left="420" w:leftChars="200"/>
    </w:pPr>
  </w:style>
  <w:style w:type="paragraph" w:styleId="26">
    <w:name w:val="Balloon Text"/>
    <w:basedOn w:val="1"/>
    <w:link w:val="78"/>
    <w:semiHidden/>
    <w:qFormat/>
    <w:uiPriority w:val="99"/>
    <w:rPr>
      <w:sz w:val="18"/>
      <w:szCs w:val="18"/>
    </w:rPr>
  </w:style>
  <w:style w:type="paragraph" w:styleId="27">
    <w:name w:val="footer"/>
    <w:basedOn w:val="1"/>
    <w:link w:val="79"/>
    <w:qFormat/>
    <w:uiPriority w:val="99"/>
    <w:pPr>
      <w:tabs>
        <w:tab w:val="center" w:pos="4153"/>
        <w:tab w:val="right" w:pos="8306"/>
      </w:tabs>
      <w:snapToGrid w:val="0"/>
      <w:jc w:val="left"/>
    </w:pPr>
    <w:rPr>
      <w:sz w:val="18"/>
      <w:szCs w:val="18"/>
    </w:rPr>
  </w:style>
  <w:style w:type="paragraph" w:styleId="28">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99"/>
    <w:pPr>
      <w:spacing w:line="480" w:lineRule="auto"/>
    </w:pPr>
    <w:rPr>
      <w:sz w:val="24"/>
      <w:szCs w:val="24"/>
    </w:rPr>
  </w:style>
  <w:style w:type="paragraph" w:styleId="30">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1">
    <w:name w:val="Subtitle"/>
    <w:basedOn w:val="1"/>
    <w:next w:val="1"/>
    <w:link w:val="157"/>
    <w:qFormat/>
    <w:uiPriority w:val="99"/>
    <w:pPr>
      <w:spacing w:before="240" w:after="60" w:line="312" w:lineRule="auto"/>
      <w:jc w:val="center"/>
      <w:outlineLvl w:val="1"/>
    </w:pPr>
    <w:rPr>
      <w:rFonts w:ascii="Cambria" w:hAnsi="Cambria" w:cs="Cambria"/>
      <w:b/>
      <w:bCs/>
      <w:kern w:val="28"/>
      <w:sz w:val="32"/>
      <w:szCs w:val="32"/>
    </w:rPr>
  </w:style>
  <w:style w:type="paragraph" w:styleId="32">
    <w:name w:val="toc 6"/>
    <w:basedOn w:val="1"/>
    <w:next w:val="1"/>
    <w:semiHidden/>
    <w:qFormat/>
    <w:uiPriority w:val="99"/>
    <w:pPr>
      <w:ind w:left="2100" w:leftChars="1000"/>
    </w:pPr>
    <w:rPr>
      <w:rFonts w:ascii="Calibri" w:hAnsi="Calibri" w:cs="Calibri"/>
    </w:rPr>
  </w:style>
  <w:style w:type="paragraph" w:styleId="33">
    <w:name w:val="Body Text Indent 3"/>
    <w:basedOn w:val="1"/>
    <w:link w:val="81"/>
    <w:qFormat/>
    <w:uiPriority w:val="99"/>
    <w:pPr>
      <w:spacing w:after="120"/>
      <w:ind w:left="420" w:leftChars="200"/>
    </w:pPr>
    <w:rPr>
      <w:sz w:val="16"/>
      <w:szCs w:val="16"/>
    </w:rPr>
  </w:style>
  <w:style w:type="paragraph" w:styleId="34">
    <w:name w:val="index 7"/>
    <w:basedOn w:val="1"/>
    <w:next w:val="1"/>
    <w:semiHidden/>
    <w:qFormat/>
    <w:uiPriority w:val="99"/>
    <w:pPr>
      <w:ind w:left="1200" w:leftChars="1200"/>
    </w:pPr>
  </w:style>
  <w:style w:type="paragraph" w:styleId="35">
    <w:name w:val="toc 2"/>
    <w:basedOn w:val="1"/>
    <w:next w:val="1"/>
    <w:semiHidden/>
    <w:qFormat/>
    <w:uiPriority w:val="99"/>
    <w:pPr>
      <w:ind w:left="420" w:leftChars="200"/>
    </w:pPr>
  </w:style>
  <w:style w:type="paragraph" w:styleId="36">
    <w:name w:val="toc 9"/>
    <w:basedOn w:val="1"/>
    <w:next w:val="1"/>
    <w:semiHidden/>
    <w:qFormat/>
    <w:uiPriority w:val="99"/>
    <w:pPr>
      <w:ind w:left="3360" w:leftChars="1600"/>
    </w:pPr>
    <w:rPr>
      <w:rFonts w:ascii="Calibri" w:hAnsi="Calibri" w:cs="Calibri"/>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38">
    <w:name w:val="Title"/>
    <w:basedOn w:val="1"/>
    <w:next w:val="1"/>
    <w:link w:val="112"/>
    <w:qFormat/>
    <w:uiPriority w:val="99"/>
    <w:pPr>
      <w:spacing w:before="240" w:after="60"/>
      <w:jc w:val="center"/>
      <w:outlineLvl w:val="0"/>
    </w:pPr>
    <w:rPr>
      <w:rFonts w:ascii="Cambria" w:hAnsi="Cambria" w:cs="Cambria"/>
      <w:b/>
      <w:bCs/>
      <w:sz w:val="32"/>
      <w:szCs w:val="32"/>
    </w:rPr>
  </w:style>
  <w:style w:type="paragraph" w:styleId="39">
    <w:name w:val="annotation subject"/>
    <w:basedOn w:val="15"/>
    <w:next w:val="15"/>
    <w:link w:val="72"/>
    <w:semiHidden/>
    <w:qFormat/>
    <w:uiPriority w:val="99"/>
    <w:rPr>
      <w:b/>
      <w:bCs/>
      <w:sz w:val="21"/>
      <w:szCs w:val="21"/>
    </w:rPr>
  </w:style>
  <w:style w:type="paragraph" w:styleId="40">
    <w:name w:val="Body Text First Indent"/>
    <w:basedOn w:val="17"/>
    <w:next w:val="41"/>
    <w:qFormat/>
    <w:locked/>
    <w:uiPriority w:val="0"/>
    <w:pPr>
      <w:ind w:firstLine="420" w:firstLineChars="100"/>
    </w:pPr>
    <w:rPr>
      <w:rFonts w:eastAsia="微软雅黑"/>
    </w:rPr>
  </w:style>
  <w:style w:type="paragraph" w:styleId="41">
    <w:name w:val="Body Text First Indent 2"/>
    <w:basedOn w:val="18"/>
    <w:next w:val="40"/>
    <w:qFormat/>
    <w:locked/>
    <w:uiPriority w:val="0"/>
    <w:pPr>
      <w:spacing w:after="120"/>
      <w:ind w:left="420" w:leftChars="200" w:firstLine="420" w:firstLineChars="200"/>
      <w:jc w:val="left"/>
    </w:pPr>
    <w:rPr>
      <w:rFonts w:eastAsia="微软雅黑"/>
      <w:sz w:val="20"/>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99"/>
    <w:rPr>
      <w:b/>
      <w:bCs/>
    </w:rPr>
  </w:style>
  <w:style w:type="character" w:styleId="46">
    <w:name w:val="page number"/>
    <w:basedOn w:val="44"/>
    <w:qFormat/>
    <w:uiPriority w:val="99"/>
  </w:style>
  <w:style w:type="character" w:styleId="47">
    <w:name w:val="FollowedHyperlink"/>
    <w:basedOn w:val="44"/>
    <w:semiHidden/>
    <w:unhideWhenUsed/>
    <w:qFormat/>
    <w:locked/>
    <w:uiPriority w:val="99"/>
    <w:rPr>
      <w:color w:val="800080"/>
      <w:u w:val="none"/>
    </w:rPr>
  </w:style>
  <w:style w:type="character" w:styleId="48">
    <w:name w:val="Emphasis"/>
    <w:basedOn w:val="44"/>
    <w:qFormat/>
    <w:uiPriority w:val="99"/>
    <w:rPr>
      <w:i/>
      <w:iCs/>
    </w:rPr>
  </w:style>
  <w:style w:type="character" w:styleId="49">
    <w:name w:val="HTML Definition"/>
    <w:basedOn w:val="44"/>
    <w:semiHidden/>
    <w:unhideWhenUsed/>
    <w:qFormat/>
    <w:locked/>
    <w:uiPriority w:val="99"/>
  </w:style>
  <w:style w:type="character" w:styleId="50">
    <w:name w:val="HTML Typewriter"/>
    <w:basedOn w:val="44"/>
    <w:semiHidden/>
    <w:unhideWhenUsed/>
    <w:qFormat/>
    <w:locked/>
    <w:uiPriority w:val="99"/>
    <w:rPr>
      <w:rFonts w:hint="default" w:ascii="monospace" w:hAnsi="monospace" w:eastAsia="monospace" w:cs="monospace"/>
      <w:sz w:val="20"/>
    </w:rPr>
  </w:style>
  <w:style w:type="character" w:styleId="51">
    <w:name w:val="HTML Acronym"/>
    <w:basedOn w:val="44"/>
    <w:semiHidden/>
    <w:unhideWhenUsed/>
    <w:qFormat/>
    <w:locked/>
    <w:uiPriority w:val="99"/>
  </w:style>
  <w:style w:type="character" w:styleId="52">
    <w:name w:val="HTML Variable"/>
    <w:basedOn w:val="44"/>
    <w:semiHidden/>
    <w:unhideWhenUsed/>
    <w:qFormat/>
    <w:locked/>
    <w:uiPriority w:val="99"/>
  </w:style>
  <w:style w:type="character" w:styleId="53">
    <w:name w:val="Hyperlink"/>
    <w:basedOn w:val="44"/>
    <w:qFormat/>
    <w:uiPriority w:val="99"/>
    <w:rPr>
      <w:color w:val="0000FF"/>
      <w:u w:val="single"/>
    </w:rPr>
  </w:style>
  <w:style w:type="character" w:styleId="54">
    <w:name w:val="HTML Code"/>
    <w:basedOn w:val="44"/>
    <w:semiHidden/>
    <w:unhideWhenUsed/>
    <w:qFormat/>
    <w:locked/>
    <w:uiPriority w:val="99"/>
    <w:rPr>
      <w:rFonts w:hint="default" w:ascii="monospace" w:hAnsi="monospace" w:eastAsia="monospace" w:cs="monospace"/>
      <w:sz w:val="20"/>
    </w:rPr>
  </w:style>
  <w:style w:type="character" w:styleId="55">
    <w:name w:val="annotation reference"/>
    <w:basedOn w:val="44"/>
    <w:semiHidden/>
    <w:qFormat/>
    <w:uiPriority w:val="99"/>
    <w:rPr>
      <w:sz w:val="21"/>
      <w:szCs w:val="21"/>
    </w:rPr>
  </w:style>
  <w:style w:type="character" w:styleId="56">
    <w:name w:val="HTML Cite"/>
    <w:basedOn w:val="44"/>
    <w:semiHidden/>
    <w:unhideWhenUsed/>
    <w:qFormat/>
    <w:locked/>
    <w:uiPriority w:val="99"/>
  </w:style>
  <w:style w:type="character" w:styleId="57">
    <w:name w:val="HTML Keyboard"/>
    <w:basedOn w:val="44"/>
    <w:semiHidden/>
    <w:unhideWhenUsed/>
    <w:qFormat/>
    <w:locked/>
    <w:uiPriority w:val="99"/>
    <w:rPr>
      <w:rFonts w:hint="default" w:ascii="monospace" w:hAnsi="monospace" w:eastAsia="monospace" w:cs="monospace"/>
      <w:sz w:val="20"/>
    </w:rPr>
  </w:style>
  <w:style w:type="character" w:styleId="58">
    <w:name w:val="HTML Sample"/>
    <w:basedOn w:val="44"/>
    <w:semiHidden/>
    <w:unhideWhenUsed/>
    <w:qFormat/>
    <w:locked/>
    <w:uiPriority w:val="99"/>
    <w:rPr>
      <w:rFonts w:ascii="monospace" w:hAnsi="monospace" w:eastAsia="monospace" w:cs="monospace"/>
      <w:shd w:val="clear" w:color="auto" w:fill="00B0FA"/>
    </w:rPr>
  </w:style>
  <w:style w:type="character" w:customStyle="1" w:styleId="59">
    <w:name w:val="标题 2 Char"/>
    <w:basedOn w:val="44"/>
    <w:link w:val="3"/>
    <w:qFormat/>
    <w:locked/>
    <w:uiPriority w:val="99"/>
    <w:rPr>
      <w:rFonts w:ascii="Arial" w:hAnsi="Arial" w:eastAsia="黑体" w:cs="Arial"/>
      <w:b/>
      <w:bCs/>
      <w:sz w:val="32"/>
      <w:szCs w:val="32"/>
    </w:rPr>
  </w:style>
  <w:style w:type="character" w:customStyle="1" w:styleId="60">
    <w:name w:val="标题 1 Char"/>
    <w:basedOn w:val="44"/>
    <w:link w:val="2"/>
    <w:qFormat/>
    <w:locked/>
    <w:uiPriority w:val="99"/>
    <w:rPr>
      <w:rFonts w:ascii="Times New Roman" w:hAnsi="Times New Roman" w:eastAsia="宋体" w:cs="Times New Roman"/>
      <w:b/>
      <w:bCs/>
      <w:kern w:val="44"/>
      <w:sz w:val="44"/>
      <w:szCs w:val="44"/>
    </w:rPr>
  </w:style>
  <w:style w:type="paragraph" w:customStyle="1" w:styleId="6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2">
    <w:name w:val="Quote"/>
    <w:basedOn w:val="1"/>
    <w:next w:val="1"/>
    <w:link w:val="165"/>
    <w:qFormat/>
    <w:uiPriority w:val="99"/>
    <w:rPr>
      <w:rFonts w:ascii="Calibri" w:hAnsi="Calibri" w:cs="Calibri"/>
      <w:i/>
      <w:iCs/>
      <w:color w:val="000000"/>
      <w:sz w:val="22"/>
      <w:szCs w:val="22"/>
    </w:rPr>
  </w:style>
  <w:style w:type="character" w:customStyle="1" w:styleId="63">
    <w:name w:val="Heading 2 Char"/>
    <w:basedOn w:val="44"/>
    <w:semiHidden/>
    <w:qFormat/>
    <w:locked/>
    <w:uiPriority w:val="99"/>
    <w:rPr>
      <w:rFonts w:ascii="Cambria" w:hAnsi="Cambria" w:eastAsia="宋体" w:cs="Cambria"/>
      <w:b/>
      <w:bCs/>
      <w:sz w:val="32"/>
      <w:szCs w:val="32"/>
    </w:rPr>
  </w:style>
  <w:style w:type="character" w:customStyle="1" w:styleId="64">
    <w:name w:val="标题 3 Char"/>
    <w:basedOn w:val="44"/>
    <w:link w:val="4"/>
    <w:qFormat/>
    <w:locked/>
    <w:uiPriority w:val="99"/>
    <w:rPr>
      <w:rFonts w:ascii="Times New Roman" w:hAnsi="Times New Roman" w:eastAsia="宋体" w:cs="Times New Roman"/>
      <w:b/>
      <w:bCs/>
      <w:sz w:val="32"/>
      <w:szCs w:val="32"/>
    </w:rPr>
  </w:style>
  <w:style w:type="character" w:customStyle="1" w:styleId="65">
    <w:name w:val="标题 4 Char"/>
    <w:basedOn w:val="44"/>
    <w:link w:val="5"/>
    <w:qFormat/>
    <w:locked/>
    <w:uiPriority w:val="99"/>
    <w:rPr>
      <w:rFonts w:ascii="Arial" w:hAnsi="Arial" w:eastAsia="黑体" w:cs="Arial"/>
      <w:b/>
      <w:bCs/>
      <w:kern w:val="2"/>
      <w:sz w:val="28"/>
      <w:szCs w:val="28"/>
    </w:rPr>
  </w:style>
  <w:style w:type="character" w:customStyle="1" w:styleId="66">
    <w:name w:val="标题 5 Char"/>
    <w:basedOn w:val="44"/>
    <w:link w:val="6"/>
    <w:qFormat/>
    <w:locked/>
    <w:uiPriority w:val="99"/>
    <w:rPr>
      <w:rFonts w:ascii="Times New Roman" w:hAnsi="Times New Roman" w:eastAsia="宋体" w:cs="Times New Roman"/>
      <w:b/>
      <w:bCs/>
      <w:kern w:val="2"/>
      <w:sz w:val="28"/>
      <w:szCs w:val="28"/>
    </w:rPr>
  </w:style>
  <w:style w:type="character" w:customStyle="1" w:styleId="67">
    <w:name w:val="标题 6 Char"/>
    <w:basedOn w:val="44"/>
    <w:link w:val="7"/>
    <w:qFormat/>
    <w:locked/>
    <w:uiPriority w:val="99"/>
    <w:rPr>
      <w:rFonts w:ascii="Cambria" w:hAnsi="Cambria" w:eastAsia="宋体" w:cs="Cambria"/>
      <w:b/>
      <w:bCs/>
      <w:kern w:val="2"/>
      <w:sz w:val="24"/>
      <w:szCs w:val="24"/>
    </w:rPr>
  </w:style>
  <w:style w:type="character" w:customStyle="1" w:styleId="68">
    <w:name w:val="标题 7 Char"/>
    <w:basedOn w:val="44"/>
    <w:link w:val="8"/>
    <w:qFormat/>
    <w:locked/>
    <w:uiPriority w:val="99"/>
    <w:rPr>
      <w:rFonts w:ascii="Calibri" w:hAnsi="Calibri" w:eastAsia="宋体" w:cs="Calibri"/>
      <w:b/>
      <w:bCs/>
      <w:kern w:val="2"/>
      <w:sz w:val="24"/>
      <w:szCs w:val="24"/>
    </w:rPr>
  </w:style>
  <w:style w:type="character" w:customStyle="1" w:styleId="69">
    <w:name w:val="标题 8 Char"/>
    <w:basedOn w:val="44"/>
    <w:link w:val="9"/>
    <w:qFormat/>
    <w:locked/>
    <w:uiPriority w:val="99"/>
    <w:rPr>
      <w:rFonts w:ascii="Cambria" w:hAnsi="Cambria" w:eastAsia="宋体" w:cs="Cambria"/>
      <w:kern w:val="2"/>
      <w:sz w:val="24"/>
      <w:szCs w:val="24"/>
    </w:rPr>
  </w:style>
  <w:style w:type="character" w:customStyle="1" w:styleId="70">
    <w:name w:val="标题 9 Char"/>
    <w:basedOn w:val="44"/>
    <w:link w:val="10"/>
    <w:qFormat/>
    <w:locked/>
    <w:uiPriority w:val="99"/>
    <w:rPr>
      <w:rFonts w:ascii="Cambria" w:hAnsi="Cambria" w:eastAsia="宋体" w:cs="Cambria"/>
      <w:kern w:val="2"/>
      <w:sz w:val="21"/>
      <w:szCs w:val="21"/>
    </w:rPr>
  </w:style>
  <w:style w:type="character" w:customStyle="1" w:styleId="71">
    <w:name w:val="批注文字 Char1"/>
    <w:basedOn w:val="44"/>
    <w:link w:val="15"/>
    <w:qFormat/>
    <w:locked/>
    <w:uiPriority w:val="99"/>
    <w:rPr>
      <w:rFonts w:ascii="Times New Roman" w:hAnsi="Times New Roman" w:eastAsia="宋体" w:cs="Times New Roman"/>
      <w:sz w:val="24"/>
      <w:szCs w:val="24"/>
    </w:rPr>
  </w:style>
  <w:style w:type="character" w:customStyle="1" w:styleId="72">
    <w:name w:val="批注主题 Char"/>
    <w:basedOn w:val="71"/>
    <w:link w:val="39"/>
    <w:qFormat/>
    <w:locked/>
    <w:uiPriority w:val="99"/>
    <w:rPr>
      <w:rFonts w:ascii="Times New Roman" w:hAnsi="Times New Roman" w:eastAsia="宋体" w:cs="Times New Roman"/>
      <w:b/>
      <w:bCs/>
      <w:sz w:val="24"/>
      <w:szCs w:val="24"/>
    </w:rPr>
  </w:style>
  <w:style w:type="character" w:customStyle="1" w:styleId="73">
    <w:name w:val="文档结构图 Char"/>
    <w:basedOn w:val="44"/>
    <w:link w:val="14"/>
    <w:qFormat/>
    <w:locked/>
    <w:uiPriority w:val="99"/>
    <w:rPr>
      <w:rFonts w:ascii="宋体" w:hAnsi="Times New Roman" w:eastAsia="宋体" w:cs="宋体"/>
      <w:sz w:val="18"/>
      <w:szCs w:val="18"/>
    </w:rPr>
  </w:style>
  <w:style w:type="character" w:customStyle="1" w:styleId="74">
    <w:name w:val="正文文本 Char"/>
    <w:basedOn w:val="44"/>
    <w:link w:val="17"/>
    <w:qFormat/>
    <w:locked/>
    <w:uiPriority w:val="99"/>
    <w:rPr>
      <w:rFonts w:ascii="Times New Roman" w:hAnsi="Times New Roman" w:eastAsia="宋体" w:cs="Times New Roman"/>
      <w:sz w:val="24"/>
      <w:szCs w:val="24"/>
    </w:rPr>
  </w:style>
  <w:style w:type="character" w:customStyle="1" w:styleId="75">
    <w:name w:val="正文文本缩进 Char"/>
    <w:basedOn w:val="44"/>
    <w:link w:val="18"/>
    <w:qFormat/>
    <w:locked/>
    <w:uiPriority w:val="99"/>
    <w:rPr>
      <w:rFonts w:ascii="Times New Roman" w:hAnsi="Times New Roman" w:eastAsia="宋体" w:cs="Times New Roman"/>
      <w:sz w:val="20"/>
      <w:szCs w:val="20"/>
    </w:rPr>
  </w:style>
  <w:style w:type="character" w:customStyle="1" w:styleId="76">
    <w:name w:val="纯文本 Char1"/>
    <w:basedOn w:val="44"/>
    <w:link w:val="22"/>
    <w:qFormat/>
    <w:locked/>
    <w:uiPriority w:val="99"/>
    <w:rPr>
      <w:rFonts w:ascii="宋体" w:hAnsi="Courier New" w:eastAsia="宋体" w:cs="宋体"/>
      <w:sz w:val="21"/>
      <w:szCs w:val="21"/>
    </w:rPr>
  </w:style>
  <w:style w:type="character" w:customStyle="1" w:styleId="77">
    <w:name w:val="正文文本缩进 2 Char"/>
    <w:basedOn w:val="44"/>
    <w:link w:val="25"/>
    <w:qFormat/>
    <w:locked/>
    <w:uiPriority w:val="99"/>
    <w:rPr>
      <w:rFonts w:ascii="Times New Roman" w:hAnsi="Times New Roman" w:eastAsia="宋体" w:cs="Times New Roman"/>
      <w:sz w:val="24"/>
      <w:szCs w:val="24"/>
    </w:rPr>
  </w:style>
  <w:style w:type="character" w:customStyle="1" w:styleId="78">
    <w:name w:val="批注框文本 Char"/>
    <w:basedOn w:val="44"/>
    <w:link w:val="26"/>
    <w:qFormat/>
    <w:locked/>
    <w:uiPriority w:val="99"/>
    <w:rPr>
      <w:rFonts w:ascii="Times New Roman" w:hAnsi="Times New Roman" w:eastAsia="宋体" w:cs="Times New Roman"/>
      <w:sz w:val="18"/>
      <w:szCs w:val="18"/>
    </w:rPr>
  </w:style>
  <w:style w:type="character" w:customStyle="1" w:styleId="79">
    <w:name w:val="页脚 Char"/>
    <w:basedOn w:val="44"/>
    <w:link w:val="27"/>
    <w:qFormat/>
    <w:locked/>
    <w:uiPriority w:val="99"/>
    <w:rPr>
      <w:sz w:val="18"/>
      <w:szCs w:val="18"/>
    </w:rPr>
  </w:style>
  <w:style w:type="character" w:customStyle="1" w:styleId="80">
    <w:name w:val="页眉 Char"/>
    <w:basedOn w:val="44"/>
    <w:link w:val="28"/>
    <w:qFormat/>
    <w:locked/>
    <w:uiPriority w:val="99"/>
    <w:rPr>
      <w:sz w:val="18"/>
      <w:szCs w:val="18"/>
    </w:rPr>
  </w:style>
  <w:style w:type="character" w:customStyle="1" w:styleId="81">
    <w:name w:val="正文文本缩进 3 Char"/>
    <w:basedOn w:val="44"/>
    <w:link w:val="33"/>
    <w:qFormat/>
    <w:locked/>
    <w:uiPriority w:val="99"/>
    <w:rPr>
      <w:rFonts w:ascii="Times New Roman" w:hAnsi="Times New Roman" w:eastAsia="宋体" w:cs="Times New Roman"/>
      <w:sz w:val="16"/>
      <w:szCs w:val="16"/>
    </w:rPr>
  </w:style>
  <w:style w:type="paragraph" w:customStyle="1" w:styleId="82">
    <w:name w:val="正文首行缩进两字符"/>
    <w:basedOn w:val="1"/>
    <w:qFormat/>
    <w:uiPriority w:val="99"/>
    <w:pPr>
      <w:spacing w:line="360" w:lineRule="auto"/>
      <w:ind w:firstLine="200" w:firstLineChars="200"/>
    </w:pPr>
  </w:style>
  <w:style w:type="paragraph" w:customStyle="1" w:styleId="83">
    <w:name w:val="正文1"/>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5">
    <w:name w:val="表格"/>
    <w:basedOn w:val="1"/>
    <w:qFormat/>
    <w:uiPriority w:val="99"/>
    <w:pPr>
      <w:spacing w:line="400" w:lineRule="exact"/>
    </w:pPr>
    <w:rPr>
      <w:sz w:val="24"/>
      <w:szCs w:val="24"/>
    </w:rPr>
  </w:style>
  <w:style w:type="paragraph" w:customStyle="1" w:styleId="86">
    <w:name w:val="样式 首行缩进:  2 字符"/>
    <w:basedOn w:val="1"/>
    <w:qFormat/>
    <w:uiPriority w:val="99"/>
    <w:pPr>
      <w:spacing w:line="400" w:lineRule="exact"/>
      <w:ind w:firstLine="200" w:firstLineChars="200"/>
    </w:pPr>
    <w:rPr>
      <w:sz w:val="24"/>
      <w:szCs w:val="24"/>
    </w:rPr>
  </w:style>
  <w:style w:type="character" w:customStyle="1" w:styleId="87">
    <w:name w:val="（符号）邀请函中一、"/>
    <w:basedOn w:val="44"/>
    <w:qFormat/>
    <w:uiPriority w:val="99"/>
    <w:rPr>
      <w:rFonts w:ascii="黑体" w:hAnsi="黑体" w:eastAsia="黑体" w:cs="黑体"/>
      <w:b/>
      <w:bCs/>
      <w:sz w:val="24"/>
      <w:szCs w:val="24"/>
    </w:rPr>
  </w:style>
  <w:style w:type="character" w:customStyle="1" w:styleId="88">
    <w:name w:val="正文缩进 Char"/>
    <w:link w:val="12"/>
    <w:qFormat/>
    <w:locked/>
    <w:uiPriority w:val="99"/>
    <w:rPr>
      <w:rFonts w:ascii="Times New Roman" w:hAnsi="Times New Roman" w:eastAsia="宋体" w:cs="Times New Roman"/>
      <w:sz w:val="24"/>
      <w:szCs w:val="24"/>
    </w:rPr>
  </w:style>
  <w:style w:type="character" w:customStyle="1" w:styleId="89">
    <w:name w:val="Char Char9"/>
    <w:qFormat/>
    <w:uiPriority w:val="99"/>
    <w:rPr>
      <w:kern w:val="2"/>
      <w:sz w:val="21"/>
      <w:szCs w:val="21"/>
    </w:rPr>
  </w:style>
  <w:style w:type="character" w:customStyle="1" w:styleId="90">
    <w:name w:val="批注文字 Char"/>
    <w:qFormat/>
    <w:uiPriority w:val="99"/>
    <w:rPr>
      <w:sz w:val="18"/>
      <w:szCs w:val="18"/>
    </w:rPr>
  </w:style>
  <w:style w:type="character" w:customStyle="1" w:styleId="91">
    <w:name w:val="纯文本 Char"/>
    <w:qFormat/>
    <w:uiPriority w:val="99"/>
    <w:rPr>
      <w:rFonts w:ascii="宋体" w:hAnsi="Tms Rmn" w:eastAsia="宋体" w:cs="宋体"/>
    </w:rPr>
  </w:style>
  <w:style w:type="paragraph" w:customStyle="1" w:styleId="92">
    <w:name w:val="GW-正文"/>
    <w:basedOn w:val="1"/>
    <w:link w:val="93"/>
    <w:qFormat/>
    <w:uiPriority w:val="99"/>
    <w:pPr>
      <w:spacing w:line="360" w:lineRule="auto"/>
      <w:ind w:firstLine="200" w:firstLineChars="200"/>
    </w:pPr>
    <w:rPr>
      <w:rFonts w:eastAsia="仿宋_GB2312"/>
      <w:kern w:val="0"/>
      <w:sz w:val="24"/>
      <w:szCs w:val="24"/>
    </w:rPr>
  </w:style>
  <w:style w:type="character" w:customStyle="1" w:styleId="93">
    <w:name w:val="GW-正文 Char"/>
    <w:link w:val="92"/>
    <w:qFormat/>
    <w:locked/>
    <w:uiPriority w:val="99"/>
    <w:rPr>
      <w:rFonts w:ascii="Times New Roman" w:hAnsi="Times New Roman" w:eastAsia="仿宋_GB2312" w:cs="Times New Roman"/>
      <w:sz w:val="24"/>
      <w:szCs w:val="24"/>
    </w:rPr>
  </w:style>
  <w:style w:type="paragraph" w:styleId="94">
    <w:name w:val="List Paragraph"/>
    <w:basedOn w:val="1"/>
    <w:link w:val="95"/>
    <w:qFormat/>
    <w:uiPriority w:val="99"/>
    <w:pPr>
      <w:ind w:firstLine="420" w:firstLineChars="200"/>
    </w:pPr>
    <w:rPr>
      <w:kern w:val="0"/>
      <w:sz w:val="24"/>
      <w:szCs w:val="24"/>
    </w:rPr>
  </w:style>
  <w:style w:type="character" w:customStyle="1" w:styleId="95">
    <w:name w:val="列出段落 Char"/>
    <w:link w:val="94"/>
    <w:qFormat/>
    <w:locked/>
    <w:uiPriority w:val="99"/>
    <w:rPr>
      <w:rFonts w:ascii="Times New Roman" w:hAnsi="Times New Roman" w:eastAsia="宋体" w:cs="Times New Roman"/>
      <w:sz w:val="24"/>
      <w:szCs w:val="24"/>
    </w:rPr>
  </w:style>
  <w:style w:type="paragraph" w:customStyle="1" w:styleId="96">
    <w:name w:val="Char Char Char Char Char Char Char Char Char Char Char Char Char Char1 Char Char Char Char"/>
    <w:basedOn w:val="1"/>
    <w:qFormat/>
    <w:uiPriority w:val="99"/>
  </w:style>
  <w:style w:type="paragraph" w:customStyle="1" w:styleId="97">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8">
    <w:name w:val="font31"/>
    <w:basedOn w:val="44"/>
    <w:qFormat/>
    <w:uiPriority w:val="99"/>
    <w:rPr>
      <w:rFonts w:ascii="宋体" w:hAnsi="宋体" w:eastAsia="宋体" w:cs="宋体"/>
      <w:color w:val="000000"/>
      <w:sz w:val="21"/>
      <w:szCs w:val="21"/>
      <w:u w:val="none"/>
    </w:rPr>
  </w:style>
  <w:style w:type="character" w:customStyle="1" w:styleId="99">
    <w:name w:val="正文缩进 Char1"/>
    <w:qFormat/>
    <w:locked/>
    <w:uiPriority w:val="99"/>
    <w:rPr>
      <w:rFonts w:eastAsia="宋体"/>
      <w:kern w:val="2"/>
      <w:sz w:val="24"/>
      <w:szCs w:val="24"/>
      <w:lang w:val="en-US" w:eastAsia="zh-CN"/>
    </w:rPr>
  </w:style>
  <w:style w:type="paragraph" w:customStyle="1" w:styleId="100">
    <w:name w:val="Plain Text1"/>
    <w:basedOn w:val="1"/>
    <w:qFormat/>
    <w:uiPriority w:val="99"/>
    <w:pPr>
      <w:adjustRightInd w:val="0"/>
      <w:jc w:val="left"/>
      <w:textAlignment w:val="baseline"/>
    </w:pPr>
    <w:rPr>
      <w:rFonts w:ascii="宋体" w:hAnsi="Courier New" w:cs="宋体"/>
      <w:sz w:val="24"/>
      <w:szCs w:val="24"/>
    </w:rPr>
  </w:style>
  <w:style w:type="character" w:customStyle="1" w:styleId="101">
    <w:name w:val="Char Char3"/>
    <w:qFormat/>
    <w:uiPriority w:val="99"/>
    <w:rPr>
      <w:rFonts w:ascii="Arial" w:hAnsi="Arial" w:eastAsia="黑体" w:cs="Arial"/>
      <w:b/>
      <w:bCs/>
      <w:kern w:val="2"/>
      <w:sz w:val="32"/>
      <w:szCs w:val="32"/>
      <w:lang w:val="en-US" w:eastAsia="zh-CN"/>
    </w:rPr>
  </w:style>
  <w:style w:type="character" w:customStyle="1" w:styleId="102">
    <w:name w:val="Char Char Char"/>
    <w:link w:val="103"/>
    <w:qFormat/>
    <w:locked/>
    <w:uiPriority w:val="99"/>
    <w:rPr>
      <w:rFonts w:ascii="Arial" w:hAnsi="Arial" w:eastAsia="黑体" w:cs="Arial"/>
      <w:b/>
      <w:bCs/>
      <w:kern w:val="2"/>
      <w:sz w:val="32"/>
      <w:szCs w:val="32"/>
    </w:rPr>
  </w:style>
  <w:style w:type="paragraph" w:customStyle="1" w:styleId="103">
    <w:name w:val="Char"/>
    <w:basedOn w:val="1"/>
    <w:link w:val="102"/>
    <w:qFormat/>
    <w:uiPriority w:val="99"/>
    <w:rPr>
      <w:rFonts w:ascii="Arial" w:hAnsi="Arial" w:eastAsia="黑体" w:cs="Arial"/>
      <w:b/>
      <w:bCs/>
      <w:sz w:val="32"/>
      <w:szCs w:val="32"/>
    </w:rPr>
  </w:style>
  <w:style w:type="character" w:customStyle="1" w:styleId="104">
    <w:name w:val="无间距字符"/>
    <w:link w:val="105"/>
    <w:qFormat/>
    <w:locked/>
    <w:uiPriority w:val="99"/>
    <w:rPr>
      <w:sz w:val="22"/>
      <w:szCs w:val="22"/>
      <w:lang w:val="en-US" w:eastAsia="zh-CN"/>
    </w:rPr>
  </w:style>
  <w:style w:type="paragraph" w:customStyle="1" w:styleId="105">
    <w:name w:val="无间距"/>
    <w:link w:val="104"/>
    <w:qFormat/>
    <w:uiPriority w:val="99"/>
    <w:rPr>
      <w:rFonts w:ascii="Calibri" w:hAnsi="Calibri" w:eastAsia="宋体" w:cs="Calibri"/>
      <w:sz w:val="22"/>
      <w:szCs w:val="22"/>
      <w:lang w:val="en-US" w:eastAsia="zh-CN" w:bidi="ar-SA"/>
    </w:rPr>
  </w:style>
  <w:style w:type="character" w:customStyle="1" w:styleId="106">
    <w:name w:val="Title Char"/>
    <w:qFormat/>
    <w:locked/>
    <w:uiPriority w:val="99"/>
    <w:rPr>
      <w:rFonts w:ascii="Cambria" w:hAnsi="Cambria" w:cs="Cambria"/>
      <w:b/>
      <w:bCs/>
      <w:kern w:val="2"/>
      <w:sz w:val="32"/>
      <w:szCs w:val="32"/>
    </w:rPr>
  </w:style>
  <w:style w:type="character" w:customStyle="1" w:styleId="107">
    <w:name w:val="tdrownotice1"/>
    <w:qFormat/>
    <w:uiPriority w:val="99"/>
    <w:rPr>
      <w:sz w:val="22"/>
      <w:szCs w:val="22"/>
    </w:rPr>
  </w:style>
  <w:style w:type="character" w:customStyle="1" w:styleId="108">
    <w:name w:val="页眉 Char1"/>
    <w:basedOn w:val="44"/>
    <w:semiHidden/>
    <w:qFormat/>
    <w:uiPriority w:val="99"/>
    <w:rPr>
      <w:kern w:val="2"/>
      <w:sz w:val="18"/>
      <w:szCs w:val="18"/>
    </w:rPr>
  </w:style>
  <w:style w:type="character" w:customStyle="1" w:styleId="109">
    <w:name w:val="正文文本缩进 Char1"/>
    <w:basedOn w:val="44"/>
    <w:semiHidden/>
    <w:qFormat/>
    <w:uiPriority w:val="99"/>
    <w:rPr>
      <w:kern w:val="2"/>
      <w:sz w:val="21"/>
      <w:szCs w:val="21"/>
    </w:rPr>
  </w:style>
  <w:style w:type="character" w:customStyle="1" w:styleId="110">
    <w:name w:val="批注主题 Char1"/>
    <w:basedOn w:val="71"/>
    <w:qFormat/>
    <w:uiPriority w:val="99"/>
    <w:rPr>
      <w:rFonts w:ascii="Times New Roman" w:hAnsi="Times New Roman" w:eastAsia="宋体" w:cs="Times New Roman"/>
      <w:b/>
      <w:bCs/>
      <w:kern w:val="2"/>
      <w:sz w:val="24"/>
      <w:szCs w:val="24"/>
    </w:rPr>
  </w:style>
  <w:style w:type="character" w:customStyle="1" w:styleId="111">
    <w:name w:val="日期 Char"/>
    <w:basedOn w:val="44"/>
    <w:link w:val="24"/>
    <w:qFormat/>
    <w:locked/>
    <w:uiPriority w:val="99"/>
    <w:rPr>
      <w:rFonts w:ascii="Times New Roman" w:hAnsi="Times New Roman" w:eastAsia="宋体" w:cs="Times New Roman"/>
      <w:kern w:val="2"/>
      <w:sz w:val="21"/>
      <w:szCs w:val="21"/>
    </w:rPr>
  </w:style>
  <w:style w:type="character" w:customStyle="1" w:styleId="112">
    <w:name w:val="标题 Char"/>
    <w:basedOn w:val="44"/>
    <w:link w:val="38"/>
    <w:qFormat/>
    <w:locked/>
    <w:uiPriority w:val="99"/>
    <w:rPr>
      <w:rFonts w:ascii="Cambria" w:hAnsi="Cambria" w:cs="Cambria"/>
      <w:b/>
      <w:bCs/>
      <w:sz w:val="32"/>
      <w:szCs w:val="32"/>
    </w:rPr>
  </w:style>
  <w:style w:type="character" w:customStyle="1" w:styleId="113">
    <w:name w:val="标题 Char1"/>
    <w:basedOn w:val="44"/>
    <w:qFormat/>
    <w:uiPriority w:val="99"/>
    <w:rPr>
      <w:rFonts w:ascii="Cambria" w:hAnsi="Cambria" w:eastAsia="宋体" w:cs="Cambria"/>
      <w:b/>
      <w:bCs/>
      <w:kern w:val="2"/>
      <w:sz w:val="32"/>
      <w:szCs w:val="32"/>
    </w:rPr>
  </w:style>
  <w:style w:type="character" w:customStyle="1" w:styleId="114">
    <w:name w:val="页脚 Char1"/>
    <w:basedOn w:val="44"/>
    <w:semiHidden/>
    <w:qFormat/>
    <w:uiPriority w:val="99"/>
    <w:rPr>
      <w:kern w:val="2"/>
      <w:sz w:val="18"/>
      <w:szCs w:val="18"/>
    </w:rPr>
  </w:style>
  <w:style w:type="paragraph" w:customStyle="1" w:styleId="115">
    <w:name w:val="Char1"/>
    <w:basedOn w:val="1"/>
    <w:qFormat/>
    <w:uiPriority w:val="99"/>
  </w:style>
  <w:style w:type="paragraph" w:customStyle="1" w:styleId="11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sz w:val="28"/>
      <w:szCs w:val="28"/>
    </w:rPr>
  </w:style>
  <w:style w:type="paragraph" w:customStyle="1" w:styleId="117">
    <w:name w:val="样式 首行缩进:  2 字符1"/>
    <w:basedOn w:val="1"/>
    <w:qFormat/>
    <w:uiPriority w:val="99"/>
    <w:pPr>
      <w:spacing w:line="400" w:lineRule="exact"/>
      <w:ind w:firstLine="200" w:firstLineChars="200"/>
    </w:pPr>
    <w:rPr>
      <w:sz w:val="24"/>
      <w:szCs w:val="24"/>
    </w:rPr>
  </w:style>
  <w:style w:type="paragraph" w:customStyle="1" w:styleId="118">
    <w:name w:val="Char2"/>
    <w:basedOn w:val="1"/>
    <w:qFormat/>
    <w:uiPriority w:val="99"/>
  </w:style>
  <w:style w:type="paragraph" w:customStyle="1" w:styleId="119">
    <w:name w:val="Char Char Char Char Char Char Char"/>
    <w:basedOn w:val="1"/>
    <w:qFormat/>
    <w:uiPriority w:val="99"/>
  </w:style>
  <w:style w:type="paragraph" w:customStyle="1" w:styleId="120">
    <w:name w:val="bf.1"/>
    <w:basedOn w:val="12"/>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rPr>
  </w:style>
  <w:style w:type="paragraph" w:customStyle="1" w:styleId="121">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22">
    <w:name w:val="blockquote"/>
    <w:basedOn w:val="1"/>
    <w:qFormat/>
    <w:uiPriority w:val="99"/>
    <w:pPr>
      <w:widowControl/>
      <w:spacing w:before="100" w:beforeAutospacing="1" w:after="100" w:afterAutospacing="1"/>
    </w:pPr>
    <w:rPr>
      <w:rFonts w:ascii="宋体" w:hAnsi="宋体" w:cs="宋体"/>
      <w:kern w:val="0"/>
      <w:sz w:val="24"/>
      <w:szCs w:val="24"/>
    </w:rPr>
  </w:style>
  <w:style w:type="paragraph" w:customStyle="1" w:styleId="123">
    <w:name w:val="样式1"/>
    <w:basedOn w:val="2"/>
    <w:qFormat/>
    <w:uiPriority w:val="99"/>
    <w:pPr>
      <w:spacing w:line="576" w:lineRule="auto"/>
    </w:pPr>
  </w:style>
  <w:style w:type="paragraph" w:customStyle="1" w:styleId="124">
    <w:name w:val="Char Char1 Char"/>
    <w:basedOn w:val="1"/>
    <w:qFormat/>
    <w:uiPriority w:val="99"/>
  </w:style>
  <w:style w:type="paragraph" w:customStyle="1" w:styleId="125">
    <w:name w:val="Char Char Char Char"/>
    <w:basedOn w:val="1"/>
    <w:qFormat/>
    <w:uiPriority w:val="99"/>
  </w:style>
  <w:style w:type="paragraph" w:customStyle="1" w:styleId="126">
    <w:name w:val="样式3"/>
    <w:basedOn w:val="2"/>
    <w:qFormat/>
    <w:uiPriority w:val="99"/>
    <w:pPr>
      <w:spacing w:line="576" w:lineRule="auto"/>
    </w:pPr>
  </w:style>
  <w:style w:type="paragraph" w:customStyle="1" w:styleId="127">
    <w:name w:val="p0"/>
    <w:basedOn w:val="1"/>
    <w:qFormat/>
    <w:uiPriority w:val="99"/>
    <w:pPr>
      <w:widowControl/>
    </w:pPr>
    <w:rPr>
      <w:kern w:val="0"/>
    </w:rPr>
  </w:style>
  <w:style w:type="paragraph" w:customStyle="1" w:styleId="128">
    <w:name w:val="Char Char Char Char Char Char Char Char Char Char Char Char Char"/>
    <w:basedOn w:val="1"/>
    <w:qFormat/>
    <w:uiPriority w:val="99"/>
    <w:pPr>
      <w:widowControl/>
      <w:spacing w:after="160" w:line="240" w:lineRule="exact"/>
      <w:jc w:val="left"/>
    </w:pPr>
  </w:style>
  <w:style w:type="paragraph" w:customStyle="1" w:styleId="129">
    <w:name w:val="样式2"/>
    <w:basedOn w:val="1"/>
    <w:qFormat/>
    <w:uiPriority w:val="99"/>
    <w:pPr>
      <w:ind w:firstLine="420" w:firstLineChars="150"/>
    </w:pPr>
    <w:rPr>
      <w:sz w:val="24"/>
      <w:szCs w:val="24"/>
      <w:lang w:val="en-GB"/>
    </w:rPr>
  </w:style>
  <w:style w:type="paragraph" w:customStyle="1" w:styleId="130">
    <w:name w:val="Blockquote"/>
    <w:basedOn w:val="1"/>
    <w:qFormat/>
    <w:uiPriority w:val="99"/>
    <w:pPr>
      <w:autoSpaceDE w:val="0"/>
      <w:autoSpaceDN w:val="0"/>
      <w:adjustRightInd w:val="0"/>
      <w:spacing w:before="100" w:after="100"/>
      <w:ind w:left="360"/>
    </w:pPr>
    <w:rPr>
      <w:kern w:val="0"/>
      <w:sz w:val="24"/>
      <w:szCs w:val="24"/>
    </w:rPr>
  </w:style>
  <w:style w:type="paragraph" w:customStyle="1" w:styleId="131">
    <w:name w:val="Char1 Char Char Char"/>
    <w:basedOn w:val="1"/>
    <w:qFormat/>
    <w:uiPriority w:val="99"/>
  </w:style>
  <w:style w:type="character" w:customStyle="1" w:styleId="132">
    <w:name w:val="正文文本 Char1"/>
    <w:qFormat/>
    <w:uiPriority w:val="99"/>
    <w:rPr>
      <w:kern w:val="2"/>
      <w:sz w:val="22"/>
      <w:szCs w:val="22"/>
    </w:rPr>
  </w:style>
  <w:style w:type="character" w:customStyle="1" w:styleId="133">
    <w:name w:val="Intense Quote Char"/>
    <w:qFormat/>
    <w:locked/>
    <w:uiPriority w:val="99"/>
    <w:rPr>
      <w:b/>
      <w:bCs/>
      <w:i/>
      <w:iCs/>
      <w:color w:val="4F81BD"/>
      <w:kern w:val="2"/>
      <w:sz w:val="22"/>
      <w:szCs w:val="22"/>
    </w:rPr>
  </w:style>
  <w:style w:type="character" w:customStyle="1" w:styleId="134">
    <w:name w:val="不明显强调1"/>
    <w:basedOn w:val="44"/>
    <w:qFormat/>
    <w:uiPriority w:val="99"/>
    <w:rPr>
      <w:i/>
      <w:iCs/>
      <w:color w:val="808080"/>
    </w:rPr>
  </w:style>
  <w:style w:type="character" w:customStyle="1" w:styleId="135">
    <w:name w:val="标题4 Char Char"/>
    <w:link w:val="136"/>
    <w:qFormat/>
    <w:locked/>
    <w:uiPriority w:val="99"/>
    <w:rPr>
      <w:rFonts w:ascii="Arial" w:hAnsi="Arial" w:cs="Arial"/>
      <w:b/>
      <w:bCs/>
      <w:sz w:val="32"/>
      <w:szCs w:val="32"/>
    </w:rPr>
  </w:style>
  <w:style w:type="paragraph" w:customStyle="1" w:styleId="136">
    <w:name w:val="标题4"/>
    <w:basedOn w:val="3"/>
    <w:next w:val="19"/>
    <w:link w:val="135"/>
    <w:qFormat/>
    <w:uiPriority w:val="99"/>
    <w:pPr>
      <w:spacing w:line="413" w:lineRule="auto"/>
    </w:pPr>
    <w:rPr>
      <w:rFonts w:eastAsia="宋体"/>
      <w:kern w:val="0"/>
    </w:rPr>
  </w:style>
  <w:style w:type="character" w:customStyle="1" w:styleId="137">
    <w:name w:val="标题5 Char Char"/>
    <w:link w:val="138"/>
    <w:qFormat/>
    <w:locked/>
    <w:uiPriority w:val="99"/>
    <w:rPr>
      <w:rFonts w:ascii="Arial" w:hAnsi="Arial" w:cs="Arial"/>
      <w:b/>
      <w:bCs/>
      <w:sz w:val="32"/>
      <w:szCs w:val="32"/>
    </w:rPr>
  </w:style>
  <w:style w:type="paragraph" w:customStyle="1" w:styleId="138">
    <w:name w:val="标题5"/>
    <w:basedOn w:val="4"/>
    <w:link w:val="137"/>
    <w:qFormat/>
    <w:uiPriority w:val="99"/>
    <w:pPr>
      <w:spacing w:line="413" w:lineRule="auto"/>
    </w:pPr>
    <w:rPr>
      <w:rFonts w:ascii="Arial" w:hAnsi="Arial" w:cs="Arial"/>
      <w:kern w:val="0"/>
    </w:rPr>
  </w:style>
  <w:style w:type="character" w:customStyle="1" w:styleId="139">
    <w:name w:val="明显参考1"/>
    <w:basedOn w:val="44"/>
    <w:qFormat/>
    <w:uiPriority w:val="99"/>
    <w:rPr>
      <w:b/>
      <w:bCs/>
      <w:smallCaps/>
      <w:color w:val="auto"/>
      <w:spacing w:val="5"/>
      <w:u w:val="single"/>
    </w:rPr>
  </w:style>
  <w:style w:type="character" w:customStyle="1" w:styleId="140">
    <w:name w:val="书籍标题1"/>
    <w:basedOn w:val="44"/>
    <w:qFormat/>
    <w:uiPriority w:val="99"/>
    <w:rPr>
      <w:b/>
      <w:bCs/>
      <w:smallCaps/>
      <w:spacing w:val="5"/>
    </w:rPr>
  </w:style>
  <w:style w:type="character" w:customStyle="1" w:styleId="141">
    <w:name w:val="批注框文本 Char1"/>
    <w:qFormat/>
    <w:uiPriority w:val="99"/>
    <w:rPr>
      <w:kern w:val="2"/>
      <w:sz w:val="18"/>
      <w:szCs w:val="18"/>
    </w:rPr>
  </w:style>
  <w:style w:type="character" w:customStyle="1" w:styleId="142">
    <w:name w:val="Quote Char"/>
    <w:qFormat/>
    <w:locked/>
    <w:uiPriority w:val="99"/>
    <w:rPr>
      <w:i/>
      <w:iCs/>
      <w:color w:val="000000"/>
      <w:kern w:val="2"/>
      <w:sz w:val="22"/>
      <w:szCs w:val="22"/>
    </w:rPr>
  </w:style>
  <w:style w:type="character" w:customStyle="1" w:styleId="143">
    <w:name w:val="日期 Char1"/>
    <w:qFormat/>
    <w:uiPriority w:val="99"/>
    <w:rPr>
      <w:kern w:val="2"/>
      <w:sz w:val="22"/>
      <w:szCs w:val="22"/>
    </w:rPr>
  </w:style>
  <w:style w:type="character" w:customStyle="1" w:styleId="144">
    <w:name w:val="明显强调1"/>
    <w:basedOn w:val="44"/>
    <w:qFormat/>
    <w:uiPriority w:val="99"/>
    <w:rPr>
      <w:b/>
      <w:bCs/>
      <w:i/>
      <w:iCs/>
      <w:color w:val="4F81BD"/>
    </w:rPr>
  </w:style>
  <w:style w:type="character" w:customStyle="1" w:styleId="145">
    <w:name w:val="textcontents"/>
    <w:qFormat/>
    <w:uiPriority w:val="99"/>
  </w:style>
  <w:style w:type="character" w:customStyle="1" w:styleId="146">
    <w:name w:val="不明显参考1"/>
    <w:basedOn w:val="44"/>
    <w:qFormat/>
    <w:uiPriority w:val="99"/>
    <w:rPr>
      <w:smallCaps/>
      <w:color w:val="auto"/>
      <w:u w:val="single"/>
    </w:rPr>
  </w:style>
  <w:style w:type="character" w:customStyle="1" w:styleId="147">
    <w:name w:val="批注文字 Char Char"/>
    <w:qFormat/>
    <w:uiPriority w:val="99"/>
    <w:rPr>
      <w:rFonts w:ascii="宋体" w:hAnsi="Times New Roman" w:eastAsia="宋体" w:cs="宋体"/>
      <w:sz w:val="20"/>
      <w:szCs w:val="20"/>
    </w:rPr>
  </w:style>
  <w:style w:type="character" w:customStyle="1" w:styleId="148">
    <w:name w:val="Subtitle Char"/>
    <w:qFormat/>
    <w:locked/>
    <w:uiPriority w:val="99"/>
    <w:rPr>
      <w:rFonts w:ascii="Cambria" w:hAnsi="Cambria" w:cs="Cambria"/>
      <w:b/>
      <w:bCs/>
      <w:kern w:val="28"/>
      <w:sz w:val="32"/>
      <w:szCs w:val="32"/>
    </w:rPr>
  </w:style>
  <w:style w:type="character" w:customStyle="1" w:styleId="149">
    <w:name w:val="文档结构图 Char1"/>
    <w:qFormat/>
    <w:uiPriority w:val="99"/>
    <w:rPr>
      <w:rFonts w:ascii="宋体" w:cs="宋体"/>
      <w:kern w:val="2"/>
      <w:sz w:val="18"/>
      <w:szCs w:val="18"/>
    </w:rPr>
  </w:style>
  <w:style w:type="paragraph" w:customStyle="1" w:styleId="150">
    <w:name w:val="修订2"/>
    <w:qFormat/>
    <w:uiPriority w:val="99"/>
    <w:rPr>
      <w:rFonts w:ascii="Times New Roman" w:hAnsi="Times New Roman" w:eastAsia="宋体" w:cs="Times New Roman"/>
      <w:kern w:val="2"/>
      <w:sz w:val="21"/>
      <w:szCs w:val="21"/>
      <w:lang w:val="en-US" w:eastAsia="zh-CN" w:bidi="ar-SA"/>
    </w:rPr>
  </w:style>
  <w:style w:type="character" w:customStyle="1" w:styleId="151">
    <w:name w:val="批注框文本 Char2"/>
    <w:semiHidden/>
    <w:qFormat/>
    <w:uiPriority w:val="99"/>
    <w:rPr>
      <w:kern w:val="2"/>
      <w:sz w:val="18"/>
      <w:szCs w:val="18"/>
    </w:rPr>
  </w:style>
  <w:style w:type="character" w:customStyle="1" w:styleId="152">
    <w:name w:val="批注主题 Char2"/>
    <w:semiHidden/>
    <w:qFormat/>
    <w:uiPriority w:val="99"/>
    <w:rPr>
      <w:b/>
      <w:bCs/>
      <w:kern w:val="2"/>
      <w:sz w:val="22"/>
      <w:szCs w:val="22"/>
    </w:rPr>
  </w:style>
  <w:style w:type="character" w:customStyle="1" w:styleId="153">
    <w:name w:val="文档结构图 Char2"/>
    <w:semiHidden/>
    <w:qFormat/>
    <w:uiPriority w:val="99"/>
    <w:rPr>
      <w:rFonts w:ascii="宋体" w:cs="宋体"/>
      <w:kern w:val="2"/>
      <w:sz w:val="18"/>
      <w:szCs w:val="18"/>
    </w:rPr>
  </w:style>
  <w:style w:type="character" w:customStyle="1" w:styleId="154">
    <w:name w:val="日期 Char2"/>
    <w:semiHidden/>
    <w:qFormat/>
    <w:uiPriority w:val="99"/>
    <w:rPr>
      <w:kern w:val="2"/>
      <w:sz w:val="22"/>
      <w:szCs w:val="22"/>
    </w:rPr>
  </w:style>
  <w:style w:type="character" w:customStyle="1" w:styleId="155">
    <w:name w:val="正文文本 Char2"/>
    <w:basedOn w:val="44"/>
    <w:semiHidden/>
    <w:qFormat/>
    <w:uiPriority w:val="99"/>
    <w:rPr>
      <w:kern w:val="2"/>
      <w:sz w:val="21"/>
      <w:szCs w:val="21"/>
    </w:rPr>
  </w:style>
  <w:style w:type="paragraph" w:customStyle="1" w:styleId="156">
    <w:name w:val="TOC 标题1"/>
    <w:basedOn w:val="2"/>
    <w:next w:val="1"/>
    <w:qFormat/>
    <w:uiPriority w:val="99"/>
    <w:pPr>
      <w:spacing w:line="576" w:lineRule="auto"/>
      <w:outlineLvl w:val="9"/>
    </w:pPr>
    <w:rPr>
      <w:rFonts w:ascii="Calibri" w:hAnsi="Calibri" w:cs="Calibri"/>
    </w:rPr>
  </w:style>
  <w:style w:type="character" w:customStyle="1" w:styleId="157">
    <w:name w:val="副标题 Char"/>
    <w:basedOn w:val="44"/>
    <w:link w:val="31"/>
    <w:qFormat/>
    <w:locked/>
    <w:uiPriority w:val="99"/>
    <w:rPr>
      <w:rFonts w:ascii="Cambria" w:hAnsi="Cambria" w:cs="Cambria"/>
      <w:b/>
      <w:bCs/>
      <w:kern w:val="28"/>
      <w:sz w:val="32"/>
      <w:szCs w:val="32"/>
    </w:rPr>
  </w:style>
  <w:style w:type="character" w:customStyle="1" w:styleId="158">
    <w:name w:val="副标题 Char1"/>
    <w:basedOn w:val="44"/>
    <w:qFormat/>
    <w:uiPriority w:val="99"/>
    <w:rPr>
      <w:rFonts w:ascii="Cambria" w:hAnsi="Cambria" w:eastAsia="宋体" w:cs="Cambria"/>
      <w:b/>
      <w:bCs/>
      <w:kern w:val="28"/>
      <w:sz w:val="32"/>
      <w:szCs w:val="32"/>
    </w:rPr>
  </w:style>
  <w:style w:type="paragraph" w:styleId="159">
    <w:name w:val="Intense Quote"/>
    <w:basedOn w:val="1"/>
    <w:next w:val="1"/>
    <w:link w:val="160"/>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60">
    <w:name w:val="明显引用 Char"/>
    <w:basedOn w:val="44"/>
    <w:link w:val="159"/>
    <w:qFormat/>
    <w:locked/>
    <w:uiPriority w:val="99"/>
    <w:rPr>
      <w:rFonts w:ascii="Times New Roman" w:hAnsi="Times New Roman" w:cs="Times New Roman"/>
      <w:b/>
      <w:bCs/>
      <w:i/>
      <w:iCs/>
      <w:color w:val="4F81BD"/>
      <w:sz w:val="21"/>
      <w:szCs w:val="21"/>
    </w:rPr>
  </w:style>
  <w:style w:type="character" w:customStyle="1" w:styleId="161">
    <w:name w:val="明显引用 Char1"/>
    <w:basedOn w:val="44"/>
    <w:qFormat/>
    <w:uiPriority w:val="99"/>
    <w:rPr>
      <w:rFonts w:ascii="Times New Roman" w:hAnsi="Times New Roman" w:eastAsia="宋体" w:cs="Times New Roman"/>
      <w:b/>
      <w:bCs/>
      <w:i/>
      <w:iCs/>
      <w:color w:val="4F81BD"/>
      <w:kern w:val="2"/>
      <w:sz w:val="24"/>
      <w:szCs w:val="24"/>
    </w:rPr>
  </w:style>
  <w:style w:type="paragraph" w:customStyle="1" w:styleId="162">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63">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64">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65">
    <w:name w:val="引用 Char"/>
    <w:basedOn w:val="44"/>
    <w:link w:val="62"/>
    <w:qFormat/>
    <w:locked/>
    <w:uiPriority w:val="99"/>
    <w:rPr>
      <w:rFonts w:ascii="Times New Roman" w:hAnsi="Times New Roman" w:cs="Times New Roman"/>
      <w:i/>
      <w:iCs/>
      <w:color w:val="000000"/>
      <w:sz w:val="21"/>
      <w:szCs w:val="21"/>
    </w:rPr>
  </w:style>
  <w:style w:type="character" w:customStyle="1" w:styleId="166">
    <w:name w:val="引用 Char1"/>
    <w:basedOn w:val="44"/>
    <w:qFormat/>
    <w:uiPriority w:val="99"/>
    <w:rPr>
      <w:rFonts w:ascii="Times New Roman" w:hAnsi="Times New Roman" w:eastAsia="宋体" w:cs="Times New Roman"/>
      <w:i/>
      <w:iCs/>
      <w:color w:val="000000"/>
      <w:kern w:val="2"/>
      <w:sz w:val="24"/>
      <w:szCs w:val="24"/>
    </w:rPr>
  </w:style>
  <w:style w:type="paragraph" w:customStyle="1" w:styleId="167">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68">
    <w:name w:val="CD正文"/>
    <w:basedOn w:val="1"/>
    <w:qFormat/>
    <w:uiPriority w:val="99"/>
    <w:pPr>
      <w:spacing w:line="360" w:lineRule="auto"/>
      <w:ind w:firstLine="493"/>
    </w:pPr>
    <w:rPr>
      <w:sz w:val="30"/>
      <w:szCs w:val="30"/>
    </w:rPr>
  </w:style>
  <w:style w:type="paragraph" w:customStyle="1" w:styleId="169">
    <w:name w:val="Body text|2"/>
    <w:basedOn w:val="1"/>
    <w:qFormat/>
    <w:uiPriority w:val="0"/>
    <w:pPr>
      <w:spacing w:after="370"/>
      <w:ind w:left="1040"/>
      <w:jc w:val="center"/>
    </w:pPr>
    <w:rPr>
      <w:rFonts w:ascii="宋体" w:hAnsi="宋体" w:cs="宋体"/>
      <w:sz w:val="30"/>
      <w:szCs w:val="30"/>
      <w:lang w:val="zh-TW" w:eastAsia="zh-TW" w:bidi="zh-TW"/>
    </w:rPr>
  </w:style>
  <w:style w:type="paragraph" w:customStyle="1" w:styleId="170">
    <w:name w:val="Body text|1"/>
    <w:basedOn w:val="1"/>
    <w:qFormat/>
    <w:uiPriority w:val="0"/>
    <w:pPr>
      <w:spacing w:after="40" w:line="422" w:lineRule="auto"/>
      <w:ind w:firstLine="400"/>
    </w:pPr>
    <w:rPr>
      <w:rFonts w:ascii="宋体" w:hAnsi="宋体" w:cs="宋体"/>
      <w:sz w:val="22"/>
      <w:szCs w:val="22"/>
      <w:lang w:val="zh-TW" w:eastAsia="zh-TW" w:bidi="zh-TW"/>
    </w:rPr>
  </w:style>
  <w:style w:type="paragraph" w:customStyle="1" w:styleId="171">
    <w:name w:val="Header or footer|1"/>
    <w:basedOn w:val="1"/>
    <w:qFormat/>
    <w:uiPriority w:val="0"/>
    <w:rPr>
      <w:sz w:val="19"/>
      <w:szCs w:val="19"/>
    </w:rPr>
  </w:style>
  <w:style w:type="paragraph" w:customStyle="1" w:styleId="172">
    <w:name w:val="Table Paragraph"/>
    <w:basedOn w:val="1"/>
    <w:qFormat/>
    <w:uiPriority w:val="99"/>
    <w:rPr>
      <w:sz w:val="20"/>
      <w:szCs w:val="20"/>
    </w:rPr>
  </w:style>
  <w:style w:type="paragraph" w:customStyle="1" w:styleId="173">
    <w:name w:val="Heading #3|1"/>
    <w:basedOn w:val="1"/>
    <w:qFormat/>
    <w:uiPriority w:val="0"/>
    <w:pPr>
      <w:spacing w:after="330"/>
      <w:jc w:val="center"/>
      <w:outlineLvl w:val="2"/>
    </w:pPr>
    <w:rPr>
      <w:rFonts w:ascii="宋体" w:hAnsi="宋体" w:cs="宋体"/>
      <w:b/>
      <w:bCs/>
      <w:sz w:val="28"/>
      <w:szCs w:val="28"/>
      <w:lang w:val="zh-TW" w:eastAsia="zh-TW" w:bidi="zh-TW"/>
    </w:rPr>
  </w:style>
  <w:style w:type="paragraph" w:customStyle="1" w:styleId="174">
    <w:name w:val="Table caption|1"/>
    <w:basedOn w:val="1"/>
    <w:qFormat/>
    <w:uiPriority w:val="0"/>
    <w:pPr>
      <w:spacing w:line="370" w:lineRule="exact"/>
    </w:pPr>
    <w:rPr>
      <w:rFonts w:ascii="宋体" w:hAnsi="宋体" w:cs="宋体"/>
      <w:lang w:val="zh-TW" w:eastAsia="zh-TW" w:bidi="zh-TW"/>
    </w:rPr>
  </w:style>
  <w:style w:type="paragraph" w:customStyle="1" w:styleId="175">
    <w:name w:val="Other|1"/>
    <w:basedOn w:val="1"/>
    <w:qFormat/>
    <w:uiPriority w:val="0"/>
    <w:pPr>
      <w:spacing w:line="274" w:lineRule="exact"/>
      <w:ind w:firstLine="200"/>
    </w:pPr>
    <w:rPr>
      <w:rFonts w:ascii="宋体" w:hAnsi="宋体" w:cs="宋体"/>
      <w:sz w:val="20"/>
      <w:szCs w:val="20"/>
      <w:lang w:val="zh-TW" w:eastAsia="zh-TW" w:bidi="zh-TW"/>
    </w:rPr>
  </w:style>
  <w:style w:type="paragraph" w:customStyle="1" w:styleId="176">
    <w:name w:val="Body text|3"/>
    <w:basedOn w:val="1"/>
    <w:qFormat/>
    <w:uiPriority w:val="0"/>
    <w:pPr>
      <w:spacing w:after="100" w:line="341" w:lineRule="auto"/>
      <w:ind w:left="180"/>
    </w:pPr>
    <w:rPr>
      <w:rFonts w:ascii="宋体" w:hAnsi="宋体" w:cs="宋体"/>
      <w:sz w:val="20"/>
      <w:szCs w:val="20"/>
      <w:lang w:val="zh-TW" w:eastAsia="zh-TW" w:bidi="zh-TW"/>
    </w:rPr>
  </w:style>
  <w:style w:type="paragraph" w:customStyle="1" w:styleId="177">
    <w:name w:val="WPSOffice手动目录 1"/>
    <w:qFormat/>
    <w:uiPriority w:val="0"/>
    <w:rPr>
      <w:rFonts w:ascii="Times New Roman" w:hAnsi="Times New Roman" w:eastAsia="宋体" w:cs="Times New Roman"/>
      <w:lang w:val="en-US" w:eastAsia="zh-CN" w:bidi="ar-SA"/>
    </w:rPr>
  </w:style>
  <w:style w:type="paragraph" w:customStyle="1" w:styleId="178">
    <w:name w:val="13、表格内居中正文"/>
    <w:basedOn w:val="1"/>
    <w:qFormat/>
    <w:uiPriority w:val="0"/>
    <w:pPr>
      <w:tabs>
        <w:tab w:val="left" w:pos="0"/>
      </w:tabs>
      <w:wordWrap w:val="0"/>
      <w:topLinePunct/>
      <w:spacing w:line="360" w:lineRule="exact"/>
      <w:jc w:val="center"/>
    </w:pPr>
    <w:rPr>
      <w:rFonts w:ascii="宋体" w:hAnsi="宋体"/>
      <w:szCs w:val="24"/>
    </w:rPr>
  </w:style>
  <w:style w:type="paragraph" w:customStyle="1" w:styleId="179">
    <w:name w:val="msolistparagraph"/>
    <w:basedOn w:val="1"/>
    <w:qFormat/>
    <w:uiPriority w:val="0"/>
    <w:pPr>
      <w:autoSpaceDE w:val="0"/>
      <w:autoSpaceDN w:val="0"/>
      <w:ind w:left="440" w:firstLine="480"/>
    </w:pPr>
    <w:rPr>
      <w:rFonts w:hint="eastAsia" w:ascii="仿宋" w:hAnsi="仿宋" w:eastAsia="仿宋"/>
      <w:sz w:val="22"/>
      <w:szCs w:val="22"/>
    </w:rPr>
  </w:style>
  <w:style w:type="character" w:customStyle="1" w:styleId="180">
    <w:name w:val="样式 宋体 小四"/>
    <w:qFormat/>
    <w:uiPriority w:val="0"/>
    <w:rPr>
      <w:sz w:val="24"/>
    </w:rPr>
  </w:style>
  <w:style w:type="paragraph" w:customStyle="1" w:styleId="181">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table" w:customStyle="1" w:styleId="182">
    <w:name w:val="Table Normal"/>
    <w:qFormat/>
    <w:uiPriority w:val="0"/>
    <w:rPr>
      <w:rFonts w:ascii="Calibri" w:hAnsi="Calibri"/>
    </w:rPr>
    <w:tblPr>
      <w:tblCellMar>
        <w:top w:w="0" w:type="dxa"/>
        <w:left w:w="0" w:type="dxa"/>
        <w:bottom w:w="0" w:type="dxa"/>
        <w:right w:w="0" w:type="dxa"/>
      </w:tblCellMar>
    </w:tblPr>
  </w:style>
  <w:style w:type="paragraph" w:customStyle="1" w:styleId="183">
    <w:name w:val="正文文本缩进 211"/>
    <w:basedOn w:val="1"/>
    <w:qFormat/>
    <w:uiPriority w:val="0"/>
    <w:pPr>
      <w:snapToGrid w:val="0"/>
      <w:spacing w:line="560" w:lineRule="atLeast"/>
      <w:ind w:firstLine="540"/>
    </w:pPr>
  </w:style>
  <w:style w:type="paragraph" w:customStyle="1" w:styleId="184">
    <w:name w:val="标题 211"/>
    <w:basedOn w:val="1"/>
    <w:qFormat/>
    <w:uiPriority w:val="0"/>
    <w:pPr>
      <w:keepNext/>
      <w:keepLines/>
      <w:spacing w:before="260" w:beforeAutospacing="0" w:after="260" w:afterAutospacing="0" w:line="413" w:lineRule="auto"/>
      <w:outlineLvl w:val="1"/>
    </w:pPr>
    <w:rPr>
      <w:rFonts w:ascii="Arial" w:hAnsi="Arial" w:eastAsia="黑体"/>
      <w:b/>
      <w:sz w:val="32"/>
    </w:rPr>
  </w:style>
  <w:style w:type="paragraph" w:customStyle="1" w:styleId="185">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86">
    <w:name w:val="null3"/>
    <w:hidden/>
    <w:qFormat/>
    <w:uiPriority w:val="0"/>
    <w:rPr>
      <w:rFonts w:hint="eastAsia" w:asciiTheme="minorHAnsi" w:hAnsiTheme="minorHAnsi" w:eastAsiaTheme="minorEastAsia" w:cstheme="minorBidi"/>
      <w:lang w:val="en-US" w:eastAsia="zh-Hans"/>
    </w:rPr>
  </w:style>
  <w:style w:type="paragraph" w:customStyle="1" w:styleId="18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20054</Words>
  <Characters>20946</Characters>
  <Lines>366</Lines>
  <Paragraphs>103</Paragraphs>
  <TotalTime>17</TotalTime>
  <ScaleCrop>false</ScaleCrop>
  <LinksUpToDate>false</LinksUpToDate>
  <CharactersWithSpaces>21421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2020-06-07T08:32:00Z</dcterms:created>
  <dc:creator>刘春阳</dc:creator>
  <cp:lastModifiedBy>潘铤</cp:lastModifiedBy>
  <cp:lastPrinted>2025-05-16T09:18:14Z</cp:lastPrinted>
  <dcterms:modified xsi:type="dcterms:W3CDTF">2025-05-16T09:22:00Z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A79AC305934E4B948F740423FDE8688B_13</vt:lpwstr>
  </property>
  <property fmtid="{D5CDD505-2E9C-101B-9397-08002B2CF9AE}" pid="4" name="KSOTemplateDocerSaveRecord">
    <vt:lpwstr>eyJoZGlkIjoiYzJkYTA1OTI3NGI0MDVjOWNlYTVmOTk0Mjc2MDdjMWEiLCJ1c2VySWQiOiIxNTYwNzA1MjYwIn0=</vt:lpwstr>
  </property>
</Properties>
</file>